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3C" w:rsidRPr="00704F9F" w:rsidRDefault="000A323C" w:rsidP="000A323C">
      <w:pPr>
        <w:jc w:val="both"/>
      </w:pPr>
      <w:bookmarkStart w:id="0" w:name="_GoBack"/>
      <w:bookmarkEnd w:id="0"/>
      <w:r w:rsidRPr="00885E70">
        <w:t>Na podlagi prvega in drugega odstavka 146. c člena Zakona o varstvu okolja (Uradni list RS, št. 39/06 – uradno prečiščeno besedilo, 49/06 – ZMetD, 33/07 – ZPNačrt, 57/08 – ZFO-1A, 70/08, 108/09, 108/09 – ZPNačrt-A, 48/12, 57</w:t>
      </w:r>
      <w:r w:rsidR="008D1E67">
        <w:t xml:space="preserve">/12, 92/13, 38/14, 37/15, 56/15, </w:t>
      </w:r>
      <w:r w:rsidRPr="00885E70">
        <w:t>102/15</w:t>
      </w:r>
      <w:r w:rsidR="008D1E67">
        <w:t>, 30/16 in 42/16</w:t>
      </w:r>
      <w:r w:rsidRPr="00885E70">
        <w:t xml:space="preserve">; v nadaljevanju: ZVO-1), 19. člena in prvega odstavka 25. člena Akta o ustanovitvi </w:t>
      </w:r>
      <w:proofErr w:type="spellStart"/>
      <w:r w:rsidRPr="00885E70">
        <w:t>Eko</w:t>
      </w:r>
      <w:proofErr w:type="spellEnd"/>
      <w:r w:rsidRPr="00885E70">
        <w:t xml:space="preserve"> sklada, Slovenskega okoljskega javnega sklada (Uradni list RS, št. 112/09, 1/12, 98/12 in 20/13) ter Splošnih pogojev poslovanja </w:t>
      </w:r>
      <w:proofErr w:type="spellStart"/>
      <w:r w:rsidRPr="00885E70">
        <w:t>Eko</w:t>
      </w:r>
      <w:proofErr w:type="spellEnd"/>
      <w:r w:rsidRPr="00885E70">
        <w:t xml:space="preserve"> sklada, Slovenskega okoljskega javnega sklada, št. 0141-1/2010-5, z dne 22. 4. 2010 (objavljeni na spletni strani </w:t>
      </w:r>
      <w:r w:rsidRPr="00632F9E">
        <w:t>http://www.ekosklad.si/dokumenti/spp.pdf</w:t>
      </w:r>
      <w:r w:rsidRPr="00885E70">
        <w:t xml:space="preserve">), na podlagi programa </w:t>
      </w:r>
      <w:proofErr w:type="spellStart"/>
      <w:r w:rsidRPr="00885E70">
        <w:t>Eko</w:t>
      </w:r>
      <w:proofErr w:type="spellEnd"/>
      <w:r w:rsidRPr="00885E70">
        <w:t xml:space="preserve"> sklada, Slovenskega okoljskega javnega sklada, sprejetega v okviru Poslovnega in finančnega načrta </w:t>
      </w:r>
      <w:proofErr w:type="spellStart"/>
      <w:r w:rsidRPr="00885E70">
        <w:t>Eko</w:t>
      </w:r>
      <w:proofErr w:type="spellEnd"/>
      <w:r w:rsidRPr="00885E70">
        <w:t xml:space="preserve"> sklada, Slovenskega okoljskega javnega sklada, za leto 2016, potrjenega skladno s četrtim odstavkom 317. člena Energetskega zakona (Uradni list RS, št. 17/14 in 81/15; v nadaljevanju: EZ-1) s strani Vlade Republike Slovenije s sklepom številka 47602-1/2016/4 z dne 5. 1. 2016, </w:t>
      </w:r>
      <w:proofErr w:type="spellStart"/>
      <w:r w:rsidRPr="00885E70">
        <w:t>Eko</w:t>
      </w:r>
      <w:proofErr w:type="spellEnd"/>
      <w:r w:rsidRPr="00885E70">
        <w:t xml:space="preserve"> sklad, Slovenski okoljski javni sklad (v nadaljevanju: </w:t>
      </w:r>
      <w:proofErr w:type="spellStart"/>
      <w:r w:rsidRPr="00885E70">
        <w:t>Eko</w:t>
      </w:r>
      <w:proofErr w:type="spellEnd"/>
      <w:r w:rsidRPr="00885E70">
        <w:t xml:space="preserve"> sklad), objavlja</w:t>
      </w:r>
    </w:p>
    <w:p w:rsidR="000A323C" w:rsidRPr="00704F9F" w:rsidRDefault="000A323C" w:rsidP="000A323C">
      <w:pPr>
        <w:tabs>
          <w:tab w:val="left" w:pos="576"/>
        </w:tabs>
        <w:jc w:val="both"/>
      </w:pPr>
    </w:p>
    <w:p w:rsidR="000A323C" w:rsidRPr="00704F9F" w:rsidRDefault="000A323C" w:rsidP="000A323C">
      <w:pPr>
        <w:tabs>
          <w:tab w:val="left" w:pos="576"/>
        </w:tabs>
        <w:jc w:val="both"/>
      </w:pPr>
    </w:p>
    <w:p w:rsidR="000A323C" w:rsidRPr="00704F9F" w:rsidRDefault="000A323C" w:rsidP="000A323C">
      <w:pPr>
        <w:tabs>
          <w:tab w:val="left" w:pos="576"/>
        </w:tabs>
        <w:jc w:val="center"/>
        <w:rPr>
          <w:b/>
        </w:rPr>
      </w:pPr>
      <w:r w:rsidRPr="00704F9F">
        <w:rPr>
          <w:b/>
          <w:sz w:val="22"/>
          <w:szCs w:val="22"/>
        </w:rPr>
        <w:t xml:space="preserve">JAVNI POZIV </w:t>
      </w:r>
      <w:r>
        <w:rPr>
          <w:b/>
          <w:sz w:val="22"/>
          <w:szCs w:val="22"/>
        </w:rPr>
        <w:t>4</w:t>
      </w:r>
      <w:r w:rsidR="005C102C">
        <w:rPr>
          <w:b/>
          <w:sz w:val="22"/>
          <w:szCs w:val="22"/>
        </w:rPr>
        <w:t>3</w:t>
      </w:r>
      <w:r w:rsidRPr="00704F9F">
        <w:rPr>
          <w:b/>
          <w:sz w:val="22"/>
          <w:szCs w:val="22"/>
        </w:rPr>
        <w:t>SUB-</w:t>
      </w:r>
      <w:r w:rsidR="00414350">
        <w:rPr>
          <w:b/>
          <w:sz w:val="22"/>
          <w:szCs w:val="22"/>
        </w:rPr>
        <w:t>MORS</w:t>
      </w:r>
      <w:r w:rsidRPr="00704F9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</w:t>
      </w:r>
    </w:p>
    <w:p w:rsidR="000A323C" w:rsidRDefault="000A323C" w:rsidP="000A323C">
      <w:pPr>
        <w:tabs>
          <w:tab w:val="left" w:pos="576"/>
        </w:tabs>
        <w:jc w:val="center"/>
        <w:rPr>
          <w:b/>
          <w:sz w:val="22"/>
          <w:szCs w:val="22"/>
        </w:rPr>
      </w:pPr>
    </w:p>
    <w:p w:rsidR="000A323C" w:rsidRPr="00607B46" w:rsidRDefault="000A323C" w:rsidP="000A323C">
      <w:pPr>
        <w:tabs>
          <w:tab w:val="left" w:pos="576"/>
        </w:tabs>
        <w:jc w:val="center"/>
        <w:rPr>
          <w:b/>
          <w:sz w:val="22"/>
          <w:szCs w:val="22"/>
        </w:rPr>
      </w:pPr>
      <w:r w:rsidRPr="00607B46">
        <w:rPr>
          <w:b/>
          <w:sz w:val="22"/>
          <w:szCs w:val="22"/>
        </w:rPr>
        <w:t xml:space="preserve">Nepovratne finančne spodbude za nove naložbe v </w:t>
      </w:r>
      <w:r w:rsidR="00D65609">
        <w:rPr>
          <w:b/>
          <w:sz w:val="22"/>
          <w:szCs w:val="22"/>
        </w:rPr>
        <w:t>energetsko</w:t>
      </w:r>
      <w:r w:rsidRPr="00607B46">
        <w:rPr>
          <w:b/>
          <w:sz w:val="22"/>
          <w:szCs w:val="22"/>
        </w:rPr>
        <w:t xml:space="preserve"> </w:t>
      </w:r>
      <w:r w:rsidR="00173A98" w:rsidRPr="00607B46">
        <w:rPr>
          <w:b/>
          <w:sz w:val="22"/>
          <w:szCs w:val="22"/>
        </w:rPr>
        <w:t>prenovo</w:t>
      </w:r>
      <w:r w:rsidR="00B53BEA" w:rsidRPr="00607B46">
        <w:rPr>
          <w:b/>
          <w:sz w:val="22"/>
          <w:szCs w:val="22"/>
        </w:rPr>
        <w:t xml:space="preserve"> stavb javnega sektorja </w:t>
      </w:r>
      <w:r w:rsidR="005E7751" w:rsidRPr="00607B46">
        <w:rPr>
          <w:b/>
          <w:sz w:val="22"/>
          <w:szCs w:val="22"/>
        </w:rPr>
        <w:t>v l</w:t>
      </w:r>
      <w:r w:rsidRPr="00607B46">
        <w:rPr>
          <w:b/>
          <w:sz w:val="22"/>
          <w:szCs w:val="22"/>
        </w:rPr>
        <w:t>asti</w:t>
      </w:r>
      <w:r w:rsidR="005A3E75" w:rsidRPr="00607B46">
        <w:rPr>
          <w:b/>
          <w:sz w:val="22"/>
          <w:szCs w:val="22"/>
        </w:rPr>
        <w:t xml:space="preserve"> Republike Slovenije in v</w:t>
      </w:r>
      <w:r w:rsidRPr="00607B46">
        <w:rPr>
          <w:b/>
          <w:sz w:val="22"/>
          <w:szCs w:val="22"/>
        </w:rPr>
        <w:t xml:space="preserve"> </w:t>
      </w:r>
      <w:r w:rsidR="005E7751" w:rsidRPr="00607B46">
        <w:rPr>
          <w:b/>
          <w:sz w:val="22"/>
          <w:szCs w:val="22"/>
        </w:rPr>
        <w:t xml:space="preserve">upravljanju </w:t>
      </w:r>
      <w:r w:rsidR="009F189D" w:rsidRPr="00607B46">
        <w:rPr>
          <w:b/>
          <w:sz w:val="22"/>
          <w:szCs w:val="22"/>
        </w:rPr>
        <w:t>Ministrstva za obrambo Republike Slovenije</w:t>
      </w:r>
    </w:p>
    <w:p w:rsidR="000A323C" w:rsidRPr="00704F9F" w:rsidRDefault="000A323C" w:rsidP="000A323C">
      <w:pPr>
        <w:jc w:val="both"/>
      </w:pPr>
    </w:p>
    <w:p w:rsidR="000A323C" w:rsidRPr="00704F9F" w:rsidRDefault="000A323C" w:rsidP="000A323C">
      <w:pPr>
        <w:jc w:val="both"/>
      </w:pPr>
    </w:p>
    <w:p w:rsidR="000A323C" w:rsidRPr="00704F9F" w:rsidRDefault="000A323C" w:rsidP="000A323C">
      <w:pPr>
        <w:jc w:val="both"/>
      </w:pPr>
      <w:r w:rsidRPr="00704F9F">
        <w:rPr>
          <w:b/>
          <w:sz w:val="22"/>
          <w:szCs w:val="22"/>
        </w:rPr>
        <w:t xml:space="preserve">1. PREDMET </w:t>
      </w:r>
      <w:r>
        <w:rPr>
          <w:b/>
          <w:sz w:val="22"/>
          <w:szCs w:val="22"/>
        </w:rPr>
        <w:t xml:space="preserve">IN NAMEN </w:t>
      </w:r>
      <w:r w:rsidRPr="00704F9F">
        <w:rPr>
          <w:b/>
          <w:sz w:val="22"/>
          <w:szCs w:val="22"/>
        </w:rPr>
        <w:t>JAVNEGA POZIVA</w:t>
      </w:r>
    </w:p>
    <w:p w:rsidR="000A323C" w:rsidRPr="00704F9F" w:rsidRDefault="000A323C" w:rsidP="000A323C">
      <w:pPr>
        <w:jc w:val="both"/>
      </w:pPr>
    </w:p>
    <w:p w:rsidR="00393C2A" w:rsidRDefault="000A323C" w:rsidP="003771F0">
      <w:pPr>
        <w:jc w:val="both"/>
      </w:pPr>
      <w:r w:rsidRPr="00A61C3C">
        <w:t>Predmet javnega poziva so nepovratne finančne spodbude</w:t>
      </w:r>
      <w:r>
        <w:t xml:space="preserve">, namenjene </w:t>
      </w:r>
      <w:r w:rsidR="00393C2A">
        <w:t>Ministrstvu za obrambo Republike Slovenije (v nadaljevanju</w:t>
      </w:r>
      <w:r w:rsidR="00B85C29">
        <w:t>:</w:t>
      </w:r>
      <w:r w:rsidR="00393C2A">
        <w:t xml:space="preserve"> MORS)</w:t>
      </w:r>
      <w:r>
        <w:t xml:space="preserve"> </w:t>
      </w:r>
      <w:r w:rsidRPr="00A61C3C">
        <w:t xml:space="preserve">za </w:t>
      </w:r>
      <w:r>
        <w:t xml:space="preserve">nove naložbe v </w:t>
      </w:r>
      <w:r w:rsidR="00D65609">
        <w:t>energetsko</w:t>
      </w:r>
      <w:r w:rsidR="00393C2A">
        <w:t xml:space="preserve"> prenovo</w:t>
      </w:r>
      <w:r w:rsidRPr="004D52EA">
        <w:t xml:space="preserve"> stavb</w:t>
      </w:r>
      <w:r>
        <w:t xml:space="preserve"> </w:t>
      </w:r>
      <w:r w:rsidR="00B53BEA">
        <w:rPr>
          <w:color w:val="000000"/>
        </w:rPr>
        <w:t>javnega sektorja</w:t>
      </w:r>
      <w:r w:rsidR="005A45BA">
        <w:t xml:space="preserve">, </w:t>
      </w:r>
      <w:r w:rsidR="008D1E67">
        <w:t xml:space="preserve">zgrajenih na območju Republike Slovenije, </w:t>
      </w:r>
      <w:r w:rsidR="009F2313">
        <w:t xml:space="preserve">ki </w:t>
      </w:r>
      <w:r w:rsidR="00DB26D6">
        <w:t xml:space="preserve">so </w:t>
      </w:r>
      <w:r w:rsidR="00DB26D6">
        <w:rPr>
          <w:color w:val="000000"/>
        </w:rPr>
        <w:t xml:space="preserve">namenjene </w:t>
      </w:r>
      <w:r w:rsidR="00607B46">
        <w:rPr>
          <w:color w:val="000000"/>
        </w:rPr>
        <w:t xml:space="preserve">občasnemu bivanju, </w:t>
      </w:r>
      <w:r w:rsidR="00DB26D6">
        <w:rPr>
          <w:color w:val="000000"/>
        </w:rPr>
        <w:t>nastanitvi ali poslovni dejavnosti</w:t>
      </w:r>
      <w:r w:rsidR="003578B9">
        <w:rPr>
          <w:color w:val="000000"/>
        </w:rPr>
        <w:t>,</w:t>
      </w:r>
      <w:r w:rsidR="00607B46">
        <w:rPr>
          <w:color w:val="000000"/>
        </w:rPr>
        <w:t xml:space="preserve"> </w:t>
      </w:r>
      <w:r w:rsidR="009F2313">
        <w:t xml:space="preserve">so </w:t>
      </w:r>
      <w:r w:rsidR="005A45BA">
        <w:t xml:space="preserve">v lasti </w:t>
      </w:r>
      <w:r w:rsidR="008D1984">
        <w:t>Republike Slovenije</w:t>
      </w:r>
      <w:r w:rsidR="00607B46">
        <w:t xml:space="preserve"> in</w:t>
      </w:r>
      <w:r w:rsidR="008D1984">
        <w:t xml:space="preserve"> v upravljanju </w:t>
      </w:r>
      <w:r w:rsidR="005A45BA" w:rsidRPr="003771F0">
        <w:t>MORS</w:t>
      </w:r>
      <w:r w:rsidR="008D1E67">
        <w:t xml:space="preserve"> </w:t>
      </w:r>
      <w:r w:rsidR="00DB26D6">
        <w:rPr>
          <w:color w:val="000000"/>
        </w:rPr>
        <w:t>(v nadaljevanju: stavbe)</w:t>
      </w:r>
      <w:r w:rsidR="0029299A">
        <w:rPr>
          <w:color w:val="000000"/>
        </w:rPr>
        <w:t>.</w:t>
      </w:r>
      <w:r w:rsidR="00DB26D6">
        <w:rPr>
          <w:color w:val="000000"/>
        </w:rPr>
        <w:t xml:space="preserve"> </w:t>
      </w:r>
      <w:r w:rsidR="003C2D5A">
        <w:rPr>
          <w:color w:val="000000"/>
        </w:rPr>
        <w:t>Stanovanjske enote v večstanovanjskih stavbah niso predmet tega javnega poziva.</w:t>
      </w:r>
    </w:p>
    <w:p w:rsidR="00393C2A" w:rsidRDefault="00393C2A" w:rsidP="000A323C">
      <w:pPr>
        <w:jc w:val="both"/>
      </w:pPr>
    </w:p>
    <w:p w:rsidR="003578B9" w:rsidRPr="00CC5A8F" w:rsidRDefault="000A323C" w:rsidP="00632F9E">
      <w:pPr>
        <w:pStyle w:val="Default"/>
        <w:jc w:val="both"/>
      </w:pPr>
      <w:r w:rsidRPr="00CC5A8F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Namen javnega poziva</w:t>
      </w:r>
      <w:r w:rsidR="00F409E6" w:rsidRPr="00CC5A8F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</w:t>
      </w:r>
      <w:r w:rsidR="00E81531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je </w:t>
      </w:r>
      <w:r w:rsidR="00801285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povečanje rabe </w:t>
      </w:r>
      <w:r w:rsidR="00801285" w:rsidRPr="00CC5A8F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obnovljivih virov energije</w:t>
      </w:r>
      <w:r w:rsidR="00801285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in večja energijska učinkovitost javnih stavb.</w:t>
      </w:r>
    </w:p>
    <w:p w:rsidR="000A323C" w:rsidRDefault="000A323C" w:rsidP="003578B9">
      <w:pPr>
        <w:jc w:val="both"/>
      </w:pPr>
    </w:p>
    <w:p w:rsidR="000A323C" w:rsidRDefault="000A323C" w:rsidP="000A323C">
      <w:pPr>
        <w:pStyle w:val="Telobesedila2"/>
        <w:rPr>
          <w:rFonts w:ascii="Times New Roman" w:hAnsi="Times New Roman"/>
          <w:color w:val="auto"/>
        </w:rPr>
      </w:pPr>
      <w:r w:rsidRPr="001D4E64">
        <w:rPr>
          <w:rFonts w:ascii="Times New Roman" w:hAnsi="Times New Roman"/>
          <w:color w:val="auto"/>
        </w:rPr>
        <w:t>Nova naložba je naložba</w:t>
      </w:r>
      <w:r w:rsidR="00E33726">
        <w:rPr>
          <w:rFonts w:ascii="Times New Roman" w:hAnsi="Times New Roman"/>
          <w:color w:val="auto"/>
        </w:rPr>
        <w:t xml:space="preserve"> v energetsko prenovo stav</w:t>
      </w:r>
      <w:r w:rsidR="0069198A">
        <w:rPr>
          <w:rFonts w:ascii="Times New Roman" w:hAnsi="Times New Roman"/>
          <w:color w:val="auto"/>
        </w:rPr>
        <w:t>b</w:t>
      </w:r>
      <w:r w:rsidR="001F2C7F">
        <w:rPr>
          <w:rFonts w:ascii="Times New Roman" w:hAnsi="Times New Roman"/>
          <w:color w:val="auto"/>
        </w:rPr>
        <w:t>e</w:t>
      </w:r>
      <w:r w:rsidR="009F6AE6">
        <w:rPr>
          <w:rFonts w:ascii="Times New Roman" w:hAnsi="Times New Roman"/>
          <w:color w:val="auto"/>
        </w:rPr>
        <w:t>,</w:t>
      </w:r>
      <w:r w:rsidRPr="001D4E64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ki jo bo </w:t>
      </w:r>
      <w:r w:rsidR="00393C2A">
        <w:rPr>
          <w:rFonts w:ascii="Times New Roman" w:hAnsi="Times New Roman"/>
          <w:color w:val="auto"/>
        </w:rPr>
        <w:t>MORS</w:t>
      </w:r>
      <w:r>
        <w:rPr>
          <w:rFonts w:ascii="Times New Roman" w:hAnsi="Times New Roman"/>
          <w:color w:val="auto"/>
        </w:rPr>
        <w:t xml:space="preserve"> (v nadaljevanju: vlagatelj)</w:t>
      </w:r>
      <w:r w:rsidRPr="001D4E64">
        <w:rPr>
          <w:rFonts w:ascii="Times New Roman" w:hAnsi="Times New Roman"/>
          <w:color w:val="auto"/>
        </w:rPr>
        <w:t>, ki je investitor in financira naložbo</w:t>
      </w:r>
      <w:r>
        <w:rPr>
          <w:rFonts w:ascii="Times New Roman" w:hAnsi="Times New Roman"/>
          <w:color w:val="auto"/>
        </w:rPr>
        <w:t>,</w:t>
      </w:r>
      <w:r w:rsidRPr="001D4E64">
        <w:rPr>
          <w:rFonts w:ascii="Times New Roman" w:hAnsi="Times New Roman"/>
          <w:color w:val="auto"/>
        </w:rPr>
        <w:t xml:space="preserve"> začel izvaja</w:t>
      </w:r>
      <w:r>
        <w:rPr>
          <w:rFonts w:ascii="Times New Roman" w:hAnsi="Times New Roman"/>
          <w:color w:val="auto"/>
        </w:rPr>
        <w:t>ti</w:t>
      </w:r>
      <w:r w:rsidRPr="001D4E64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po</w:t>
      </w:r>
      <w:r w:rsidRPr="00704F9F">
        <w:rPr>
          <w:rFonts w:ascii="Times New Roman" w:hAnsi="Times New Roman"/>
          <w:color w:val="auto"/>
        </w:rPr>
        <w:t xml:space="preserve"> oddaji vloge za pridobitev nepovratne finančne spodbude (v nadaljevanju: vlog</w:t>
      </w:r>
      <w:r>
        <w:rPr>
          <w:rFonts w:ascii="Times New Roman" w:hAnsi="Times New Roman"/>
          <w:color w:val="auto"/>
        </w:rPr>
        <w:t>a</w:t>
      </w:r>
      <w:r w:rsidRPr="00704F9F">
        <w:rPr>
          <w:rFonts w:ascii="Times New Roman" w:hAnsi="Times New Roman"/>
          <w:color w:val="auto"/>
        </w:rPr>
        <w:t>) po tem javnem pozivu</w:t>
      </w:r>
      <w:r w:rsidR="0060433C">
        <w:rPr>
          <w:rFonts w:ascii="Times New Roman" w:hAnsi="Times New Roman"/>
          <w:color w:val="auto"/>
        </w:rPr>
        <w:t>.</w:t>
      </w:r>
    </w:p>
    <w:p w:rsidR="000A323C" w:rsidRDefault="000A323C" w:rsidP="000A323C">
      <w:pPr>
        <w:pStyle w:val="Telobesedila2"/>
        <w:rPr>
          <w:rFonts w:ascii="Times New Roman" w:hAnsi="Times New Roman"/>
          <w:color w:val="auto"/>
        </w:rPr>
      </w:pPr>
    </w:p>
    <w:p w:rsidR="00393C2A" w:rsidRDefault="00393C2A" w:rsidP="00C57917">
      <w:pPr>
        <w:pStyle w:val="Telobesedila2"/>
        <w:rPr>
          <w:rFonts w:ascii="Times New Roman" w:hAnsi="Times New Roman"/>
          <w:b/>
          <w:color w:val="auto"/>
        </w:rPr>
      </w:pPr>
    </w:p>
    <w:p w:rsidR="00731165" w:rsidRPr="00F21249" w:rsidRDefault="00731165" w:rsidP="00393C2A">
      <w:pPr>
        <w:pStyle w:val="Telobesedila2"/>
        <w:jc w:val="left"/>
        <w:rPr>
          <w:rFonts w:ascii="Times New Roman" w:hAnsi="Times New Roman"/>
          <w:b/>
          <w:color w:val="auto"/>
          <w:sz w:val="22"/>
          <w:szCs w:val="22"/>
        </w:rPr>
      </w:pPr>
      <w:r w:rsidRPr="00F21249">
        <w:rPr>
          <w:rFonts w:ascii="Times New Roman" w:hAnsi="Times New Roman"/>
          <w:b/>
          <w:color w:val="auto"/>
          <w:sz w:val="22"/>
          <w:szCs w:val="22"/>
        </w:rPr>
        <w:t xml:space="preserve">2. ZAHTEVE ZA </w:t>
      </w:r>
      <w:r w:rsidR="00E33726">
        <w:rPr>
          <w:rFonts w:ascii="Times New Roman" w:hAnsi="Times New Roman"/>
          <w:b/>
          <w:color w:val="auto"/>
          <w:sz w:val="22"/>
          <w:szCs w:val="22"/>
        </w:rPr>
        <w:t>ENERGETSKO</w:t>
      </w:r>
      <w:r w:rsidRPr="00F21249">
        <w:rPr>
          <w:rFonts w:ascii="Times New Roman" w:hAnsi="Times New Roman"/>
          <w:b/>
          <w:color w:val="auto"/>
          <w:sz w:val="22"/>
          <w:szCs w:val="22"/>
        </w:rPr>
        <w:t xml:space="preserve"> PRENOVO</w:t>
      </w:r>
      <w:r w:rsidR="009E415A">
        <w:rPr>
          <w:rFonts w:ascii="Times New Roman" w:hAnsi="Times New Roman"/>
          <w:b/>
          <w:color w:val="auto"/>
          <w:sz w:val="22"/>
          <w:szCs w:val="22"/>
        </w:rPr>
        <w:t xml:space="preserve"> STAVBE</w:t>
      </w:r>
    </w:p>
    <w:p w:rsidR="00AE7EC1" w:rsidRPr="00DB5ED0" w:rsidRDefault="00AE7EC1" w:rsidP="00C57917">
      <w:pPr>
        <w:pStyle w:val="Telobesedila2"/>
        <w:rPr>
          <w:rFonts w:ascii="Times New Roman" w:hAnsi="Times New Roman"/>
          <w:b/>
          <w:color w:val="auto"/>
        </w:rPr>
      </w:pPr>
    </w:p>
    <w:p w:rsidR="00801285" w:rsidRDefault="00801285" w:rsidP="00801285">
      <w:pPr>
        <w:pStyle w:val="Telobesedila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Naložba v energetsko prenovo stavbe, ki je predmet vloge, </w:t>
      </w:r>
      <w:r w:rsidRPr="001F2C7F">
        <w:rPr>
          <w:rFonts w:ascii="Times New Roman" w:hAnsi="Times New Roman"/>
          <w:color w:val="auto"/>
        </w:rPr>
        <w:t>vključuje</w:t>
      </w:r>
      <w:r>
        <w:rPr>
          <w:rFonts w:ascii="Times New Roman" w:hAnsi="Times New Roman"/>
          <w:color w:val="auto"/>
        </w:rPr>
        <w:t xml:space="preserve"> izvedbo ukrepov v stavbi kot celoti</w:t>
      </w:r>
      <w:r w:rsidR="001F2C7F">
        <w:rPr>
          <w:rFonts w:ascii="Times New Roman" w:hAnsi="Times New Roman"/>
          <w:color w:val="auto"/>
        </w:rPr>
        <w:t xml:space="preserve"> in</w:t>
      </w:r>
      <w:r>
        <w:rPr>
          <w:rFonts w:ascii="Times New Roman" w:hAnsi="Times New Roman"/>
          <w:color w:val="auto"/>
        </w:rPr>
        <w:t xml:space="preserve"> </w:t>
      </w:r>
      <w:r w:rsidR="001F2C7F">
        <w:rPr>
          <w:rFonts w:ascii="Times New Roman" w:hAnsi="Times New Roman"/>
          <w:color w:val="auto"/>
        </w:rPr>
        <w:t xml:space="preserve">zajema </w:t>
      </w:r>
      <w:r>
        <w:rPr>
          <w:rFonts w:ascii="Times New Roman" w:hAnsi="Times New Roman"/>
          <w:color w:val="auto"/>
        </w:rPr>
        <w:t xml:space="preserve">vse njene stavbne elemente, ki imajo vpliv na rabo energije in njeno delovanje. Pri tem je mogoče posamezne ukrepe, ki predstavljajo energetsko prenovo, izvajati tudi </w:t>
      </w:r>
      <w:r w:rsidR="001F2C7F">
        <w:rPr>
          <w:rFonts w:ascii="Times New Roman" w:hAnsi="Times New Roman"/>
          <w:color w:val="auto"/>
        </w:rPr>
        <w:t xml:space="preserve">po </w:t>
      </w:r>
      <w:r>
        <w:rPr>
          <w:rFonts w:ascii="Times New Roman" w:hAnsi="Times New Roman"/>
          <w:color w:val="auto"/>
        </w:rPr>
        <w:t xml:space="preserve">fazah, </w:t>
      </w:r>
      <w:r w:rsidR="006C722F">
        <w:rPr>
          <w:rFonts w:ascii="Times New Roman" w:hAnsi="Times New Roman"/>
          <w:color w:val="auto"/>
        </w:rPr>
        <w:t xml:space="preserve">vendar </w:t>
      </w:r>
      <w:r>
        <w:rPr>
          <w:rFonts w:ascii="Times New Roman" w:hAnsi="Times New Roman"/>
          <w:color w:val="auto"/>
        </w:rPr>
        <w:t>mora tudi tako izvedena naložba kot celota izpolnjevati vse pogoje javnega poziva.</w:t>
      </w:r>
    </w:p>
    <w:p w:rsidR="00801285" w:rsidRDefault="00801285" w:rsidP="00801285">
      <w:pPr>
        <w:pStyle w:val="Telobesedila2"/>
        <w:rPr>
          <w:rFonts w:ascii="Times New Roman" w:hAnsi="Times New Roman"/>
          <w:color w:val="auto"/>
        </w:rPr>
      </w:pPr>
    </w:p>
    <w:p w:rsidR="004F0E56" w:rsidRDefault="005D0A16" w:rsidP="004F0E56">
      <w:pPr>
        <w:jc w:val="both"/>
      </w:pPr>
      <w:r w:rsidRPr="00DB5ED0">
        <w:t xml:space="preserve">Pravica do nepovratne finančne spodbude se dodeli za </w:t>
      </w:r>
      <w:r w:rsidR="00CC5A8F">
        <w:t xml:space="preserve">naložbo v </w:t>
      </w:r>
      <w:r w:rsidR="00E33726">
        <w:t>energetsko</w:t>
      </w:r>
      <w:r w:rsidR="004D0574">
        <w:t xml:space="preserve"> </w:t>
      </w:r>
      <w:r w:rsidRPr="00DB5ED0">
        <w:t>prenovo stavbe</w:t>
      </w:r>
      <w:r w:rsidR="00632F9E">
        <w:t>,</w:t>
      </w:r>
      <w:r w:rsidR="00170402">
        <w:t xml:space="preserve"> </w:t>
      </w:r>
      <w:r w:rsidR="004F0E56">
        <w:t>katere izračunana p</w:t>
      </w:r>
      <w:r w:rsidR="004F0E56" w:rsidRPr="00DB5ED0">
        <w:t>otrebna toplota za ogrevanje stavbe</w:t>
      </w:r>
      <w:r w:rsidR="001F2C7F" w:rsidRPr="001F2C7F">
        <w:t xml:space="preserve"> </w:t>
      </w:r>
      <w:r w:rsidR="001F2C7F" w:rsidRPr="00DB5ED0">
        <w:t xml:space="preserve">ne sme presegati 25 </w:t>
      </w:r>
      <w:proofErr w:type="spellStart"/>
      <w:r w:rsidR="001F2C7F" w:rsidRPr="00DB5ED0">
        <w:t>kWh</w:t>
      </w:r>
      <w:proofErr w:type="spellEnd"/>
      <w:r w:rsidR="001F2C7F" w:rsidRPr="00DB5ED0">
        <w:t>/m</w:t>
      </w:r>
      <w:r w:rsidR="001F2C7F" w:rsidRPr="00DB5ED0">
        <w:rPr>
          <w:vertAlign w:val="superscript"/>
        </w:rPr>
        <w:t>2</w:t>
      </w:r>
      <w:r w:rsidR="001F2C7F" w:rsidRPr="00DB5ED0">
        <w:t>a (energijski razredi A1, A2 in B1)</w:t>
      </w:r>
      <w:r w:rsidR="001F2C7F">
        <w:t>. Potrebna toplota za ogrevanje stavbe se izračuna</w:t>
      </w:r>
      <w:r w:rsidR="00170402" w:rsidRPr="00170402">
        <w:t xml:space="preserve"> </w:t>
      </w:r>
      <w:r w:rsidR="00170402" w:rsidRPr="00DB5ED0">
        <w:t xml:space="preserve">na podlagi metodologije, ki jo predpisujeta </w:t>
      </w:r>
      <w:r w:rsidR="007B01F7">
        <w:t>Pravilnik</w:t>
      </w:r>
      <w:r w:rsidR="007B01F7" w:rsidRPr="006B00E1">
        <w:t xml:space="preserve"> o učin</w:t>
      </w:r>
      <w:r w:rsidR="007B01F7">
        <w:t xml:space="preserve">koviti rabi energije v stavbah </w:t>
      </w:r>
      <w:r w:rsidR="00B85C29">
        <w:t>(</w:t>
      </w:r>
      <w:r w:rsidR="007B01F7" w:rsidRPr="006B00E1">
        <w:t>Uradni list RS, št</w:t>
      </w:r>
      <w:r w:rsidR="007B01F7">
        <w:t>. 52/10</w:t>
      </w:r>
      <w:r w:rsidR="00B85C29">
        <w:t xml:space="preserve">; </w:t>
      </w:r>
      <w:r w:rsidR="007B01F7" w:rsidRPr="006B00E1">
        <w:t>v nadaljevanju</w:t>
      </w:r>
      <w:r w:rsidR="007B01F7">
        <w:t>:</w:t>
      </w:r>
      <w:r w:rsidR="007B01F7" w:rsidRPr="006B00E1">
        <w:t xml:space="preserve"> PURES</w:t>
      </w:r>
      <w:r w:rsidR="007B01F7">
        <w:t xml:space="preserve">) </w:t>
      </w:r>
      <w:r w:rsidR="00170402" w:rsidRPr="00DB5ED0">
        <w:t>in tehnična smernica TSG-1-004:2010 Učinkovita raba energije</w:t>
      </w:r>
      <w:r w:rsidR="004F0E56" w:rsidRPr="00DB5ED0">
        <w:t xml:space="preserve">. </w:t>
      </w:r>
      <w:r w:rsidR="004F0E56">
        <w:t>Prav tako mora s</w:t>
      </w:r>
      <w:r w:rsidR="004F0E56" w:rsidRPr="008F158D">
        <w:t xml:space="preserve">tavba najmanj 50 % </w:t>
      </w:r>
      <w:r w:rsidR="004F0E56">
        <w:t xml:space="preserve">letne </w:t>
      </w:r>
      <w:r w:rsidR="004F0E56" w:rsidRPr="008F158D">
        <w:t xml:space="preserve">dovedene energije za delovanje stavbe (ogrevanje, hlajenje, prezračevanje, </w:t>
      </w:r>
      <w:r w:rsidR="004F0E56">
        <w:t xml:space="preserve">klimatizacija, </w:t>
      </w:r>
      <w:r w:rsidR="004F0E56" w:rsidRPr="008F158D">
        <w:t xml:space="preserve">priprava tople vode in razsvetljava) pokriti iz obnovljivih virov energije, razen v primeru, ko je stavba oskrbovana iz sistema daljinskega ogrevanja ali hlajenja oziroma iz naprav SPTE z visokim izkoristkom v skladu s predpisom, ki ureja podpore električni energiji, proizvedeni v </w:t>
      </w:r>
      <w:proofErr w:type="spellStart"/>
      <w:r w:rsidR="004F0E56" w:rsidRPr="008F158D">
        <w:t>soproizvodnji</w:t>
      </w:r>
      <w:proofErr w:type="spellEnd"/>
      <w:r w:rsidR="004F0E56" w:rsidRPr="008F158D">
        <w:t xml:space="preserve"> toplote in električne energije z visokim izkoristkom</w:t>
      </w:r>
      <w:r w:rsidR="004F0E56">
        <w:t xml:space="preserve"> in v primeru, ko mora stavba zaradi zagotavljanja neodvisne oskrbe z energijo uporabljati drug vir energije. </w:t>
      </w:r>
    </w:p>
    <w:p w:rsidR="007B01F7" w:rsidRDefault="007B01F7" w:rsidP="007B01F7">
      <w:pPr>
        <w:pStyle w:val="Telobesedila2"/>
        <w:rPr>
          <w:rFonts w:ascii="Times New Roman" w:hAnsi="Times New Roman"/>
          <w:color w:val="auto"/>
        </w:rPr>
      </w:pPr>
    </w:p>
    <w:p w:rsidR="0024466B" w:rsidRPr="00E50F03" w:rsidRDefault="0024466B" w:rsidP="0024466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</w:pPr>
      <w:r w:rsidRPr="006B00E1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Pri načrtovanju ukrepov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</w:t>
      </w:r>
      <w:r w:rsidRPr="00632F9E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v naložbo energetske prenove stavbe </w:t>
      </w:r>
      <w:r w:rsidRPr="006B00E1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morajo biti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hkrati </w:t>
      </w:r>
      <w:r w:rsidRPr="006B00E1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zagotovljene vsaj minimalne zahteve glede energetske učinkovitosti v stavbah, ki so določene s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PURES</w:t>
      </w:r>
      <w:r w:rsidRPr="006B00E1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in Tehnično smernico TSG-1-004:2010 Učinkovita raba energije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, </w:t>
      </w:r>
      <w:r w:rsidRPr="006B00E1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Pravilnik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om</w:t>
      </w:r>
      <w:r w:rsidRPr="006B00E1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o požarni varnosti v stavbah (Uradni list RS, št. 31/04, 10/05, 83/05, 14/07 in 12/13)</w:t>
      </w:r>
      <w:r w:rsidR="006C722F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,</w:t>
      </w:r>
      <w:r w:rsidRPr="006B00E1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Pravilnik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om</w:t>
      </w:r>
      <w:r w:rsidRPr="006B00E1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o prezračevanju in klimatizaciji stavb (Uradni list RS, št. 42/02, 105/02 in 110/02 – ZGO-1)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</w:t>
      </w:r>
      <w:r w:rsidR="006C722F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in </w:t>
      </w:r>
      <w:r w:rsidR="00801285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N</w:t>
      </w:r>
      <w:r w:rsidRPr="00062ABA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avodili </w:t>
      </w:r>
      <w:r w:rsidRPr="00632F9E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in tehnični</w:t>
      </w:r>
      <w:r w:rsidR="006C722F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mi</w:t>
      </w:r>
      <w:r w:rsidRPr="00632F9E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</w:t>
      </w:r>
      <w:r w:rsidR="006C722F" w:rsidRPr="00632F9E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usmeritva</w:t>
      </w:r>
      <w:r w:rsidR="006C722F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mi</w:t>
      </w:r>
      <w:r w:rsidR="006C722F" w:rsidRPr="00632F9E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</w:t>
      </w:r>
      <w:r w:rsidRPr="00632F9E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za energetsko prenovo javnih stavb (MZI, april 2016).</w:t>
      </w:r>
    </w:p>
    <w:p w:rsidR="00CC5A8F" w:rsidRDefault="00CC5A8F" w:rsidP="005D0A16">
      <w:pPr>
        <w:pStyle w:val="Telobesedila2"/>
        <w:rPr>
          <w:rFonts w:ascii="Times New Roman" w:hAnsi="Times New Roman"/>
          <w:color w:val="auto"/>
        </w:rPr>
      </w:pPr>
    </w:p>
    <w:p w:rsidR="00DE3752" w:rsidRDefault="00DE3752" w:rsidP="00DE375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Stavba mora imeti izdelan energetski pregled v skladu s Pravilnikom o metodologiji za izdelavo in vsebini energetskega pregleda (</w:t>
      </w:r>
      <w:r w:rsidRPr="00E00104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Uradni list RS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, št. 41/16</w:t>
      </w:r>
      <w:r w:rsidR="00365CF1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; v nadaljevanju: Pravilnik</w:t>
      </w:r>
      <w:r w:rsidR="008D1E67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).</w:t>
      </w:r>
      <w:r w:rsidR="00C31E15" w:rsidRPr="00C31E15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</w:t>
      </w:r>
      <w:r w:rsidR="00C31E15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V primeru, da je bil energetski pregled za stavbo </w:t>
      </w:r>
      <w:r w:rsidR="00365CF1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že </w:t>
      </w:r>
      <w:r w:rsidR="00C31E15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izdelan</w:t>
      </w:r>
      <w:r w:rsidR="00365CF1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pred objavo Pravilnika, mora biti izdelan v skladu </w:t>
      </w:r>
      <w:r w:rsidR="00C31E15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z Navodili za delo posredniških organov in </w:t>
      </w:r>
      <w:r w:rsidR="00C31E15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lastRenderedPageBreak/>
        <w:t>upravičencev pri ukrepu energetske prenove stavb javnega sektorja (Poglavje 6.1</w:t>
      </w:r>
      <w:r w:rsidR="00B85C29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, MZI, februar 2016</w:t>
      </w:r>
      <w:r w:rsidR="00C31E15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)</w:t>
      </w:r>
      <w:r w:rsidR="006C722F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kot razširjeni energetski pregled</w:t>
      </w:r>
      <w:r w:rsidR="00632F9E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oziroma v skladu s takrat veljavno zakonodajo na tem področju</w:t>
      </w:r>
      <w:r w:rsidR="00B0329F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.</w:t>
      </w:r>
      <w:r w:rsidR="00C31E15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</w:t>
      </w:r>
      <w:r w:rsidR="00DB55E1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V okviru energetske</w:t>
      </w:r>
      <w:r w:rsidR="00062ABA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ga</w:t>
      </w:r>
      <w:r w:rsidR="00DB55E1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pregleda mora biti </w:t>
      </w:r>
      <w:r w:rsidR="00E81531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definirana </w:t>
      </w:r>
      <w:r w:rsidR="00DB55E1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naložba v energetsko prenovo stavbe, ki je predmet </w:t>
      </w:r>
      <w:r w:rsidR="00062ABA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vloge</w:t>
      </w:r>
      <w:r w:rsidR="00DB55E1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, s točno navedenimi</w:t>
      </w:r>
      <w:r w:rsidR="00D52973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cilji in</w:t>
      </w:r>
      <w:r w:rsidR="00DB55E1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ukrepi, ki</w:t>
      </w:r>
      <w:r w:rsidR="00E81531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bodo izvedeni oziroma so ž</w:t>
      </w:r>
      <w:r w:rsidR="00DB55E1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e</w:t>
      </w:r>
      <w:r w:rsidR="007507A5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bili </w:t>
      </w:r>
      <w:r w:rsidR="00DB55E1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izvedeni in </w:t>
      </w:r>
      <w:r w:rsidR="007507A5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predstavljajo </w:t>
      </w:r>
      <w:r w:rsidR="00556952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del </w:t>
      </w:r>
      <w:r w:rsidR="006551DF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celotn</w:t>
      </w:r>
      <w:r w:rsidR="00556952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e</w:t>
      </w:r>
      <w:r w:rsidR="006551DF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naložb</w:t>
      </w:r>
      <w:r w:rsidR="00556952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e</w:t>
      </w:r>
      <w:r w:rsidR="007507A5" w:rsidRPr="007507A5">
        <w:rPr>
          <w:rFonts w:ascii="Times New Roman" w:hAnsi="Times New Roman"/>
          <w:color w:val="auto"/>
        </w:rPr>
        <w:t xml:space="preserve"> </w:t>
      </w:r>
      <w:r w:rsidR="007507A5" w:rsidRPr="00632F9E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v energetsko prenovo stavbe</w:t>
      </w:r>
      <w:r w:rsidR="00693626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.</w:t>
      </w:r>
      <w:r w:rsidR="006551DF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</w:t>
      </w:r>
    </w:p>
    <w:p w:rsidR="00693626" w:rsidRDefault="00693626" w:rsidP="00DE375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</w:pPr>
    </w:p>
    <w:p w:rsidR="005D0A16" w:rsidRDefault="00DB55E1" w:rsidP="005D0A16">
      <w:pPr>
        <w:pStyle w:val="Telobesedila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Naložba v energetsko prenovo stavbe vključuje ukrepe na zuna</w:t>
      </w:r>
      <w:r w:rsidR="00E81531">
        <w:rPr>
          <w:rFonts w:ascii="Times New Roman" w:hAnsi="Times New Roman"/>
          <w:color w:val="auto"/>
        </w:rPr>
        <w:t>njem ovoju stavbe, ogrevanju</w:t>
      </w:r>
      <w:r>
        <w:rPr>
          <w:rFonts w:ascii="Times New Roman" w:hAnsi="Times New Roman"/>
          <w:color w:val="auto"/>
        </w:rPr>
        <w:t xml:space="preserve"> </w:t>
      </w:r>
      <w:r w:rsidR="00E81531">
        <w:rPr>
          <w:rFonts w:ascii="Times New Roman" w:hAnsi="Times New Roman"/>
          <w:color w:val="auto"/>
        </w:rPr>
        <w:t>in hlajenju</w:t>
      </w:r>
      <w:r>
        <w:rPr>
          <w:rFonts w:ascii="Times New Roman" w:hAnsi="Times New Roman"/>
          <w:color w:val="auto"/>
        </w:rPr>
        <w:t xml:space="preserve">, </w:t>
      </w:r>
      <w:r w:rsidR="006551DF">
        <w:rPr>
          <w:rFonts w:ascii="Times New Roman" w:hAnsi="Times New Roman"/>
          <w:color w:val="auto"/>
        </w:rPr>
        <w:t xml:space="preserve">sistemu prezračevanja, </w:t>
      </w:r>
      <w:r w:rsidR="00714210">
        <w:rPr>
          <w:rFonts w:ascii="Times New Roman" w:hAnsi="Times New Roman"/>
          <w:color w:val="auto"/>
        </w:rPr>
        <w:t xml:space="preserve">pripravi </w:t>
      </w:r>
      <w:r>
        <w:rPr>
          <w:rFonts w:ascii="Times New Roman" w:hAnsi="Times New Roman"/>
          <w:color w:val="auto"/>
        </w:rPr>
        <w:t>top</w:t>
      </w:r>
      <w:r w:rsidR="006551DF">
        <w:rPr>
          <w:rFonts w:ascii="Times New Roman" w:hAnsi="Times New Roman"/>
          <w:color w:val="auto"/>
        </w:rPr>
        <w:t>le sanitarne vode</w:t>
      </w:r>
      <w:r w:rsidR="00D52973">
        <w:rPr>
          <w:rFonts w:ascii="Times New Roman" w:hAnsi="Times New Roman"/>
          <w:color w:val="auto"/>
        </w:rPr>
        <w:t xml:space="preserve"> in</w:t>
      </w:r>
      <w:r w:rsidR="006551DF">
        <w:rPr>
          <w:rFonts w:ascii="Times New Roman" w:hAnsi="Times New Roman"/>
          <w:color w:val="auto"/>
        </w:rPr>
        <w:t xml:space="preserve"> </w:t>
      </w:r>
      <w:r w:rsidR="00E81531">
        <w:rPr>
          <w:rFonts w:ascii="Times New Roman" w:hAnsi="Times New Roman"/>
          <w:color w:val="auto"/>
        </w:rPr>
        <w:t>razsvetljavi</w:t>
      </w:r>
      <w:r w:rsidR="006551DF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</w:p>
    <w:p w:rsidR="00C70DE5" w:rsidRPr="00DB5ED0" w:rsidRDefault="00C70DE5" w:rsidP="00DB5ED0">
      <w:pPr>
        <w:jc w:val="both"/>
      </w:pPr>
    </w:p>
    <w:p w:rsidR="00DB5ED0" w:rsidRPr="00DB5ED0" w:rsidRDefault="00DB5ED0" w:rsidP="00DB5ED0">
      <w:pPr>
        <w:jc w:val="both"/>
      </w:pPr>
      <w:r w:rsidRPr="00DB5ED0">
        <w:t>Ustreznost energ</w:t>
      </w:r>
      <w:r w:rsidR="00E33726">
        <w:t>etske</w:t>
      </w:r>
      <w:r w:rsidRPr="00DB5ED0">
        <w:t xml:space="preserve"> prenove stavbe se bo preverjala na podlagi </w:t>
      </w:r>
      <w:r w:rsidR="003379EC">
        <w:t>energetskega pregleda stavbe, projektne dokumentacije za potrjeno varianto</w:t>
      </w:r>
      <w:r w:rsidR="0024466B">
        <w:t xml:space="preserve"> naložbe v energetsko prenovo sta</w:t>
      </w:r>
      <w:r w:rsidR="00E81531">
        <w:t>v</w:t>
      </w:r>
      <w:r w:rsidR="0024466B">
        <w:t>be</w:t>
      </w:r>
      <w:r w:rsidR="003379EC">
        <w:t xml:space="preserve"> v investicijski dokumentaciji</w:t>
      </w:r>
      <w:r w:rsidRPr="00DB5ED0">
        <w:t>, projekta za izvedbo PZI</w:t>
      </w:r>
      <w:r w:rsidR="0015079D">
        <w:t>:</w:t>
      </w:r>
      <w:r w:rsidRPr="00DB5ED0">
        <w:t xml:space="preserve"> načrt</w:t>
      </w:r>
      <w:r w:rsidR="00714210">
        <w:t>a</w:t>
      </w:r>
      <w:r w:rsidRPr="00DB5ED0">
        <w:t xml:space="preserve"> arhitekture</w:t>
      </w:r>
      <w:r w:rsidR="00714210">
        <w:t xml:space="preserve"> in</w:t>
      </w:r>
      <w:r w:rsidRPr="00DB5ED0">
        <w:t xml:space="preserve"> načrt</w:t>
      </w:r>
      <w:r w:rsidR="00714210">
        <w:t>a</w:t>
      </w:r>
      <w:r w:rsidRPr="00DB5ED0">
        <w:t xml:space="preserve"> strojnih inštalacij</w:t>
      </w:r>
      <w:r w:rsidR="003379EC">
        <w:t>,</w:t>
      </w:r>
      <w:r w:rsidRPr="00DB5ED0">
        <w:t xml:space="preserve"> </w:t>
      </w:r>
      <w:r w:rsidR="00354E45">
        <w:t>e</w:t>
      </w:r>
      <w:r w:rsidR="00255A2F">
        <w:t>laborata</w:t>
      </w:r>
      <w:r w:rsidR="00255A2F" w:rsidRPr="00255A2F">
        <w:t xml:space="preserve"> gradbene fizike za področje uči</w:t>
      </w:r>
      <w:r w:rsidR="00255A2F">
        <w:t xml:space="preserve">nkovite rabe energije v stavbah </w:t>
      </w:r>
      <w:r w:rsidR="003379EC" w:rsidRPr="00DB5ED0">
        <w:t>za</w:t>
      </w:r>
      <w:r w:rsidR="003379EC">
        <w:t xml:space="preserve"> obstoječe in obnovljeno stanje</w:t>
      </w:r>
      <w:r w:rsidR="003379EC" w:rsidRPr="00DB5ED0">
        <w:t xml:space="preserve"> </w:t>
      </w:r>
      <w:r w:rsidR="00255A2F">
        <w:t>ter</w:t>
      </w:r>
      <w:r w:rsidR="00255A2F" w:rsidRPr="00DB5ED0">
        <w:t xml:space="preserve"> </w:t>
      </w:r>
      <w:r w:rsidRPr="00DB5ED0">
        <w:t xml:space="preserve">drugih dokazil, navedenih v javnem pozivu. </w:t>
      </w:r>
    </w:p>
    <w:p w:rsidR="00DB5ED0" w:rsidRPr="00DB5ED0" w:rsidRDefault="00DB5ED0" w:rsidP="00DB5ED0">
      <w:pPr>
        <w:jc w:val="both"/>
      </w:pPr>
    </w:p>
    <w:p w:rsidR="00EF7131" w:rsidRDefault="00DB5ED0" w:rsidP="00046D6C">
      <w:pPr>
        <w:jc w:val="both"/>
      </w:pPr>
      <w:r w:rsidRPr="00DB5ED0">
        <w:t xml:space="preserve">Toplotne prehodnosti </w:t>
      </w:r>
      <w:r w:rsidR="00714210">
        <w:t>oken in vhodnih vrat,</w:t>
      </w:r>
      <w:r w:rsidRPr="00DB5ED0">
        <w:t xml:space="preserve"> toplotne prevodnosti </w:t>
      </w:r>
      <w:r w:rsidR="00714210">
        <w:t xml:space="preserve">toplotno </w:t>
      </w:r>
      <w:r w:rsidRPr="00DB5ED0">
        <w:t xml:space="preserve">izolacijskih materialov </w:t>
      </w:r>
      <w:r w:rsidR="00714210">
        <w:t xml:space="preserve">ter </w:t>
      </w:r>
      <w:r w:rsidR="008F4F7A">
        <w:t xml:space="preserve">tehnične lastnosti vgrajenih naprav in opreme </w:t>
      </w:r>
      <w:r w:rsidRPr="00DB5ED0">
        <w:t>morajo biti razvidne iz ustreznih dokazil, skladn</w:t>
      </w:r>
      <w:r w:rsidR="00255A2F">
        <w:t>ih</w:t>
      </w:r>
      <w:r w:rsidRPr="00DB5ED0">
        <w:t xml:space="preserve"> z </w:t>
      </w:r>
      <w:r w:rsidR="008F4F7A">
        <w:t>veljavno zakonodajo</w:t>
      </w:r>
      <w:r w:rsidRPr="00DB5ED0">
        <w:t>.</w:t>
      </w:r>
      <w:r w:rsidR="007402F8">
        <w:t xml:space="preserve"> </w:t>
      </w:r>
      <w:r w:rsidR="00EF6283">
        <w:t xml:space="preserve">Okna in vrata </w:t>
      </w:r>
      <w:r w:rsidR="007402F8">
        <w:t>mora</w:t>
      </w:r>
      <w:r w:rsidR="00EF6283">
        <w:t>jo biti vgrajena</w:t>
      </w:r>
      <w:r w:rsidR="007402F8">
        <w:t xml:space="preserve"> </w:t>
      </w:r>
      <w:r w:rsidR="00EF6283">
        <w:t>po načelih</w:t>
      </w:r>
      <w:r w:rsidR="00547716" w:rsidRPr="00547716">
        <w:t xml:space="preserve"> tesnjenja </w:t>
      </w:r>
      <w:r w:rsidR="00547716">
        <w:t xml:space="preserve">rege </w:t>
      </w:r>
      <w:r w:rsidR="00547716" w:rsidRPr="00547716">
        <w:t>v treh ravneh, kot je opredeljeno v smernici RAL za načrtovanje in izvedbo vgradn</w:t>
      </w:r>
      <w:r w:rsidR="00547716">
        <w:t xml:space="preserve">je zunanjega stavbnega pohištva. </w:t>
      </w:r>
    </w:p>
    <w:p w:rsidR="00DB5ED0" w:rsidRDefault="00DB5ED0" w:rsidP="00C57917">
      <w:pPr>
        <w:pStyle w:val="Telobesedila2"/>
        <w:rPr>
          <w:rFonts w:ascii="Times New Roman" w:hAnsi="Times New Roman"/>
          <w:color w:val="auto"/>
        </w:rPr>
      </w:pPr>
    </w:p>
    <w:p w:rsidR="003379EC" w:rsidRPr="00704F9F" w:rsidRDefault="003379EC" w:rsidP="003379EC">
      <w:pPr>
        <w:jc w:val="both"/>
      </w:pPr>
    </w:p>
    <w:p w:rsidR="003379EC" w:rsidRPr="00704F9F" w:rsidRDefault="007D7711" w:rsidP="003379E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3379EC" w:rsidRPr="00AB1236">
        <w:rPr>
          <w:b/>
          <w:sz w:val="22"/>
          <w:szCs w:val="22"/>
        </w:rPr>
        <w:t>. VIR IN VIŠINA SREDSTEV TER VIŠINA NEPOVRATNE FINANČNE SPODBUDE</w:t>
      </w:r>
    </w:p>
    <w:p w:rsidR="003379EC" w:rsidRPr="00704F9F" w:rsidRDefault="003379EC" w:rsidP="003379EC">
      <w:pPr>
        <w:jc w:val="both"/>
      </w:pPr>
    </w:p>
    <w:p w:rsidR="003379EC" w:rsidRPr="00EB66A1" w:rsidRDefault="003379EC" w:rsidP="003379EC">
      <w:pPr>
        <w:pStyle w:val="Telobesedila2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</w:t>
      </w:r>
      <w:r w:rsidRPr="003A4026">
        <w:rPr>
          <w:rFonts w:ascii="Times New Roman" w:hAnsi="Times New Roman"/>
          <w:b/>
          <w:color w:val="000000" w:themeColor="text1"/>
        </w:rPr>
        <w:t>ir in višina sredstev</w:t>
      </w:r>
    </w:p>
    <w:p w:rsidR="003379EC" w:rsidRDefault="003379EC" w:rsidP="003379EC">
      <w:pPr>
        <w:pStyle w:val="Telobesedila2"/>
        <w:rPr>
          <w:rFonts w:ascii="Times New Roman" w:hAnsi="Times New Roman"/>
          <w:color w:val="000000" w:themeColor="text1"/>
        </w:rPr>
      </w:pPr>
      <w:r w:rsidRPr="00C245AF">
        <w:rPr>
          <w:rFonts w:ascii="Times New Roman" w:hAnsi="Times New Roman"/>
          <w:color w:val="000000" w:themeColor="text1"/>
        </w:rPr>
        <w:t xml:space="preserve">Sredstva za dodeljevanje nepovratnih finančnih spodbud se v skladu s prvim odstavkom 317. člena </w:t>
      </w:r>
      <w:r>
        <w:rPr>
          <w:rFonts w:ascii="Times New Roman" w:hAnsi="Times New Roman"/>
          <w:color w:val="000000" w:themeColor="text1"/>
        </w:rPr>
        <w:t>EZ-1</w:t>
      </w:r>
      <w:r w:rsidRPr="00C245AF">
        <w:rPr>
          <w:rFonts w:ascii="Times New Roman" w:hAnsi="Times New Roman"/>
          <w:color w:val="000000" w:themeColor="text1"/>
        </w:rPr>
        <w:t xml:space="preserve"> zagotavljajo s prispevkom na rabo energije za povečanje energetske učinkovitosti, ki bremeni daljinsko toploto, električno energijo ter trd</w:t>
      </w:r>
      <w:r>
        <w:rPr>
          <w:rFonts w:ascii="Times New Roman" w:hAnsi="Times New Roman"/>
          <w:color w:val="000000" w:themeColor="text1"/>
        </w:rPr>
        <w:t>n</w:t>
      </w:r>
      <w:r w:rsidRPr="00C245AF">
        <w:rPr>
          <w:rFonts w:ascii="Times New Roman" w:hAnsi="Times New Roman"/>
          <w:color w:val="000000" w:themeColor="text1"/>
        </w:rPr>
        <w:t>a, tekoča in plinasta goriva.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3379EC" w:rsidRDefault="003379EC" w:rsidP="003379EC">
      <w:pPr>
        <w:pStyle w:val="Telobesedila2"/>
        <w:rPr>
          <w:rFonts w:ascii="Times New Roman" w:hAnsi="Times New Roman"/>
          <w:color w:val="auto"/>
        </w:rPr>
      </w:pPr>
    </w:p>
    <w:p w:rsidR="003379EC" w:rsidRDefault="003379EC" w:rsidP="003379EC">
      <w:pPr>
        <w:pStyle w:val="Telobesedila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Skupna v</w:t>
      </w:r>
      <w:r w:rsidRPr="00704F9F">
        <w:rPr>
          <w:rFonts w:ascii="Times New Roman" w:hAnsi="Times New Roman"/>
          <w:color w:val="auto"/>
        </w:rPr>
        <w:t>išina sredst</w:t>
      </w:r>
      <w:r>
        <w:rPr>
          <w:rFonts w:ascii="Times New Roman" w:hAnsi="Times New Roman"/>
          <w:color w:val="auto"/>
        </w:rPr>
        <w:t xml:space="preserve">ev po tem javnem pozivu znaša </w:t>
      </w:r>
      <w:r w:rsidRPr="007507A5">
        <w:rPr>
          <w:rFonts w:ascii="Times New Roman" w:hAnsi="Times New Roman"/>
          <w:color w:val="auto"/>
        </w:rPr>
        <w:t>500.000</w:t>
      </w:r>
      <w:r w:rsidR="00237B89" w:rsidRPr="007507A5">
        <w:rPr>
          <w:rFonts w:ascii="Times New Roman" w:hAnsi="Times New Roman"/>
          <w:color w:val="auto"/>
        </w:rPr>
        <w:t>,00</w:t>
      </w:r>
      <w:r w:rsidRPr="005C7437">
        <w:rPr>
          <w:rFonts w:ascii="Times New Roman" w:hAnsi="Times New Roman"/>
          <w:color w:val="auto"/>
        </w:rPr>
        <w:t xml:space="preserve"> EUR</w:t>
      </w:r>
      <w:r>
        <w:rPr>
          <w:rFonts w:ascii="Times New Roman" w:hAnsi="Times New Roman"/>
          <w:color w:val="auto"/>
        </w:rPr>
        <w:t>.</w:t>
      </w:r>
    </w:p>
    <w:p w:rsidR="003379EC" w:rsidRDefault="003379EC" w:rsidP="003379EC">
      <w:pPr>
        <w:pStyle w:val="Telobesedila2"/>
        <w:rPr>
          <w:rFonts w:ascii="Times New Roman" w:hAnsi="Times New Roman"/>
          <w:color w:val="auto"/>
        </w:rPr>
      </w:pPr>
    </w:p>
    <w:p w:rsidR="003379EC" w:rsidRPr="00EB66A1" w:rsidRDefault="003379EC" w:rsidP="003379EC">
      <w:pPr>
        <w:pStyle w:val="Telobesedila2"/>
        <w:numPr>
          <w:ilvl w:val="0"/>
          <w:numId w:val="2"/>
        </w:num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v</w:t>
      </w:r>
      <w:r w:rsidRPr="003A4026">
        <w:rPr>
          <w:rFonts w:ascii="Times New Roman" w:hAnsi="Times New Roman"/>
          <w:b/>
          <w:color w:val="auto"/>
        </w:rPr>
        <w:t>išina nepovratne finančne spodbude</w:t>
      </w:r>
      <w:r w:rsidR="00877831">
        <w:rPr>
          <w:rFonts w:ascii="Times New Roman" w:hAnsi="Times New Roman"/>
          <w:b/>
          <w:color w:val="auto"/>
        </w:rPr>
        <w:t xml:space="preserve"> in upravičeni stroški naložbe</w:t>
      </w:r>
    </w:p>
    <w:p w:rsidR="003379EC" w:rsidRDefault="003379EC" w:rsidP="003379EC">
      <w:pPr>
        <w:pStyle w:val="Telobesedila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Višina </w:t>
      </w:r>
      <w:r w:rsidR="00B53BEA">
        <w:rPr>
          <w:rFonts w:ascii="Times New Roman" w:hAnsi="Times New Roman"/>
          <w:color w:val="000000"/>
        </w:rPr>
        <w:t xml:space="preserve">nepovratne finančne </w:t>
      </w:r>
      <w:r>
        <w:rPr>
          <w:rFonts w:ascii="Times New Roman" w:hAnsi="Times New Roman"/>
          <w:color w:val="000000"/>
        </w:rPr>
        <w:t>spodbude ne sme presegati 40 % upravičenih</w:t>
      </w:r>
      <w:r w:rsidRPr="00211837">
        <w:rPr>
          <w:rFonts w:ascii="Times New Roman" w:hAnsi="Times New Roman"/>
          <w:color w:val="000000"/>
        </w:rPr>
        <w:t xml:space="preserve"> stroškov naložbe</w:t>
      </w:r>
      <w:r w:rsidR="002F59C4">
        <w:rPr>
          <w:rFonts w:ascii="Times New Roman" w:hAnsi="Times New Roman"/>
          <w:color w:val="000000"/>
        </w:rPr>
        <w:t xml:space="preserve"> oziroma </w:t>
      </w:r>
      <w:r w:rsidR="003E6C8E">
        <w:rPr>
          <w:rFonts w:ascii="Times New Roman" w:hAnsi="Times New Roman"/>
          <w:color w:val="000000"/>
        </w:rPr>
        <w:t>posameznega ukrepa</w:t>
      </w:r>
      <w:r w:rsidR="00C42463">
        <w:rPr>
          <w:rFonts w:ascii="Times New Roman" w:hAnsi="Times New Roman"/>
          <w:color w:val="000000"/>
        </w:rPr>
        <w:t xml:space="preserve"> naložb</w:t>
      </w:r>
      <w:r w:rsidR="003E6C8E">
        <w:rPr>
          <w:rFonts w:ascii="Times New Roman" w:hAnsi="Times New Roman"/>
          <w:color w:val="000000"/>
        </w:rPr>
        <w:t>e v</w:t>
      </w:r>
      <w:r w:rsidR="00C42463">
        <w:rPr>
          <w:rFonts w:ascii="Times New Roman" w:hAnsi="Times New Roman"/>
          <w:color w:val="000000"/>
        </w:rPr>
        <w:t xml:space="preserve"> ener</w:t>
      </w:r>
      <w:r w:rsidR="003E6C8E">
        <w:rPr>
          <w:rFonts w:ascii="Times New Roman" w:hAnsi="Times New Roman"/>
          <w:color w:val="000000"/>
        </w:rPr>
        <w:t>getsko prenovo</w:t>
      </w:r>
      <w:r w:rsidR="00D902F3">
        <w:rPr>
          <w:rFonts w:ascii="Times New Roman" w:hAnsi="Times New Roman"/>
          <w:color w:val="000000"/>
        </w:rPr>
        <w:t xml:space="preserve"> stavbe</w:t>
      </w:r>
      <w:r w:rsidR="00B53BEA">
        <w:rPr>
          <w:rFonts w:ascii="Times New Roman" w:hAnsi="Times New Roman"/>
          <w:color w:val="000000"/>
        </w:rPr>
        <w:t>. Upravičeni stroški naložbe so opredeljeni v Priročniku upravičenih stroškov pri ukrepu energetske prenove stavb javnega sektorja (MZI, april 2016)</w:t>
      </w:r>
      <w:r w:rsidRPr="00211837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877831">
        <w:rPr>
          <w:rFonts w:ascii="Times New Roman" w:hAnsi="Times New Roman"/>
          <w:color w:val="000000"/>
        </w:rPr>
        <w:t>Stroški in izdatki</w:t>
      </w:r>
      <w:r w:rsidR="00632BE8">
        <w:rPr>
          <w:rFonts w:ascii="Times New Roman" w:hAnsi="Times New Roman"/>
          <w:color w:val="000000"/>
        </w:rPr>
        <w:t xml:space="preserve">, za katere je že </w:t>
      </w:r>
      <w:r w:rsidR="00877831">
        <w:rPr>
          <w:rFonts w:ascii="Times New Roman" w:hAnsi="Times New Roman"/>
          <w:color w:val="000000"/>
        </w:rPr>
        <w:t xml:space="preserve">bila </w:t>
      </w:r>
      <w:r w:rsidR="00632BE8">
        <w:rPr>
          <w:rFonts w:ascii="Times New Roman" w:hAnsi="Times New Roman"/>
          <w:color w:val="000000"/>
        </w:rPr>
        <w:t xml:space="preserve">dodeljena nepovratna finančna spodbuda </w:t>
      </w:r>
      <w:proofErr w:type="spellStart"/>
      <w:r w:rsidR="00632BE8">
        <w:rPr>
          <w:rFonts w:ascii="Times New Roman" w:hAnsi="Times New Roman"/>
          <w:color w:val="000000"/>
        </w:rPr>
        <w:t>Eko</w:t>
      </w:r>
      <w:proofErr w:type="spellEnd"/>
      <w:r w:rsidR="00632BE8">
        <w:rPr>
          <w:rFonts w:ascii="Times New Roman" w:hAnsi="Times New Roman"/>
          <w:color w:val="000000"/>
        </w:rPr>
        <w:t xml:space="preserve"> sklada ali spodbuda iz katerega</w:t>
      </w:r>
      <w:r w:rsidR="00877831">
        <w:rPr>
          <w:rFonts w:ascii="Times New Roman" w:hAnsi="Times New Roman"/>
          <w:color w:val="000000"/>
        </w:rPr>
        <w:t>koli</w:t>
      </w:r>
      <w:r w:rsidR="00632BE8">
        <w:rPr>
          <w:rFonts w:ascii="Times New Roman" w:hAnsi="Times New Roman"/>
          <w:color w:val="000000"/>
        </w:rPr>
        <w:t xml:space="preserve"> drugega vira, </w:t>
      </w:r>
      <w:r w:rsidR="00877831">
        <w:rPr>
          <w:rFonts w:ascii="Times New Roman" w:hAnsi="Times New Roman"/>
          <w:color w:val="000000"/>
        </w:rPr>
        <w:t>ne spadajo med upravičene stroške naložbe</w:t>
      </w:r>
      <w:r w:rsidR="00632BE8">
        <w:rPr>
          <w:rFonts w:ascii="Times New Roman" w:hAnsi="Times New Roman"/>
          <w:color w:val="000000"/>
        </w:rPr>
        <w:t xml:space="preserve">. </w:t>
      </w:r>
      <w:r w:rsidR="00513477">
        <w:rPr>
          <w:rFonts w:ascii="Times New Roman" w:hAnsi="Times New Roman"/>
          <w:color w:val="000000"/>
        </w:rPr>
        <w:t xml:space="preserve">Prav tako med upravičene stroške </w:t>
      </w:r>
      <w:r w:rsidR="00C42463">
        <w:rPr>
          <w:rFonts w:ascii="Times New Roman" w:hAnsi="Times New Roman"/>
          <w:color w:val="000000"/>
        </w:rPr>
        <w:t>ne spadajo stroški ukrepov, ki so bili izvedeni pred oddajo vloge na javni poziv.</w:t>
      </w:r>
    </w:p>
    <w:p w:rsidR="005E3309" w:rsidRDefault="005E3309" w:rsidP="005E3309">
      <w:pPr>
        <w:autoSpaceDE w:val="0"/>
        <w:autoSpaceDN w:val="0"/>
        <w:adjustRightInd w:val="0"/>
        <w:jc w:val="both"/>
      </w:pPr>
    </w:p>
    <w:p w:rsidR="00243778" w:rsidRDefault="00601AC1" w:rsidP="005E3309">
      <w:pPr>
        <w:autoSpaceDE w:val="0"/>
        <w:autoSpaceDN w:val="0"/>
        <w:adjustRightInd w:val="0"/>
        <w:jc w:val="both"/>
      </w:pPr>
      <w:r>
        <w:t xml:space="preserve">Upravičeni strošek naložbe v energetsko prenovo </w:t>
      </w:r>
      <w:r w:rsidR="00243778">
        <w:t xml:space="preserve">je </w:t>
      </w:r>
      <w:r w:rsidR="0096610D">
        <w:t xml:space="preserve">lahko </w:t>
      </w:r>
      <w:r w:rsidR="00871B41">
        <w:t xml:space="preserve">tudi </w:t>
      </w:r>
      <w:r w:rsidR="00243778">
        <w:t>generator toplote</w:t>
      </w:r>
      <w:r w:rsidR="00871B41">
        <w:t xml:space="preserve"> na obnovljiv vir energije, ki b</w:t>
      </w:r>
      <w:r w:rsidR="00243778">
        <w:t>o</w:t>
      </w:r>
      <w:r w:rsidR="00871B41">
        <w:t xml:space="preserve"> ogreval kompleks več stavb. V </w:t>
      </w:r>
      <w:r w:rsidR="00243778">
        <w:t xml:space="preserve">tem </w:t>
      </w:r>
      <w:r w:rsidR="00871B41">
        <w:t xml:space="preserve">primeru </w:t>
      </w:r>
      <w:r w:rsidR="005E3309">
        <w:t xml:space="preserve">se </w:t>
      </w:r>
      <w:r w:rsidR="001C2A3D">
        <w:t xml:space="preserve">upravičeni stroški </w:t>
      </w:r>
      <w:r w:rsidR="00243778">
        <w:t xml:space="preserve">vgradnje generatorja toplote </w:t>
      </w:r>
      <w:r w:rsidR="001C2A3D">
        <w:t xml:space="preserve">upoštevajo </w:t>
      </w:r>
      <w:r w:rsidR="005E3309">
        <w:t xml:space="preserve">proporcionalno glede na </w:t>
      </w:r>
      <w:proofErr w:type="spellStart"/>
      <w:r w:rsidR="005E3309">
        <w:t>kondicionirano</w:t>
      </w:r>
      <w:proofErr w:type="spellEnd"/>
      <w:r w:rsidR="005E3309">
        <w:t xml:space="preserve"> površino </w:t>
      </w:r>
      <w:r w:rsidR="001C2A3D">
        <w:t>posameznih</w:t>
      </w:r>
      <w:r w:rsidR="00243778">
        <w:t xml:space="preserve"> </w:t>
      </w:r>
      <w:r w:rsidR="005E3309">
        <w:t>stavb</w:t>
      </w:r>
      <w:r w:rsidR="00243778">
        <w:t xml:space="preserve">. </w:t>
      </w:r>
    </w:p>
    <w:p w:rsidR="003379EC" w:rsidRDefault="003379EC" w:rsidP="003379EC">
      <w:pPr>
        <w:pStyle w:val="Telobesedila2"/>
        <w:rPr>
          <w:rFonts w:ascii="Times New Roman" w:hAnsi="Times New Roman"/>
          <w:color w:val="000000"/>
        </w:rPr>
      </w:pPr>
    </w:p>
    <w:p w:rsidR="003379EC" w:rsidRPr="00214994" w:rsidRDefault="003379EC" w:rsidP="003379EC">
      <w:pPr>
        <w:jc w:val="both"/>
      </w:pPr>
    </w:p>
    <w:p w:rsidR="003379EC" w:rsidRPr="00704F9F" w:rsidRDefault="007D7711" w:rsidP="003379E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3379EC" w:rsidRPr="00DD05B7">
        <w:rPr>
          <w:b/>
          <w:sz w:val="22"/>
          <w:szCs w:val="22"/>
        </w:rPr>
        <w:t>. UPRAVIČENE</w:t>
      </w:r>
      <w:r w:rsidR="00B53BEA">
        <w:rPr>
          <w:b/>
          <w:sz w:val="22"/>
          <w:szCs w:val="22"/>
        </w:rPr>
        <w:t>C</w:t>
      </w:r>
      <w:r w:rsidR="003379EC" w:rsidRPr="002A5F46">
        <w:rPr>
          <w:b/>
          <w:sz w:val="22"/>
          <w:szCs w:val="22"/>
        </w:rPr>
        <w:t xml:space="preserve"> ZA KANDIDIRANJE NA JAVNEM POZIVU</w:t>
      </w:r>
    </w:p>
    <w:p w:rsidR="003379EC" w:rsidRPr="00704F9F" w:rsidRDefault="003379EC" w:rsidP="003379EC">
      <w:pPr>
        <w:pStyle w:val="Telobesedila2"/>
        <w:rPr>
          <w:rFonts w:ascii="Times New Roman" w:hAnsi="Times New Roman"/>
          <w:color w:val="auto"/>
        </w:rPr>
      </w:pPr>
    </w:p>
    <w:p w:rsidR="003379EC" w:rsidRPr="00B53BEA" w:rsidRDefault="003379EC" w:rsidP="008F0EF9">
      <w:pPr>
        <w:pStyle w:val="Telobesedila2"/>
        <w:rPr>
          <w:rFonts w:ascii="Times New Roman" w:hAnsi="Times New Roman"/>
          <w:color w:val="auto"/>
        </w:rPr>
      </w:pPr>
      <w:r w:rsidRPr="00704F9F">
        <w:rPr>
          <w:rFonts w:ascii="Times New Roman" w:hAnsi="Times New Roman"/>
          <w:color w:val="auto"/>
        </w:rPr>
        <w:t>Na jav</w:t>
      </w:r>
      <w:r>
        <w:rPr>
          <w:rFonts w:ascii="Times New Roman" w:hAnsi="Times New Roman"/>
          <w:color w:val="auto"/>
        </w:rPr>
        <w:t xml:space="preserve">nem pozivu lahko sodeluje </w:t>
      </w:r>
      <w:r w:rsidR="00B53BEA">
        <w:rPr>
          <w:rFonts w:ascii="Times New Roman" w:hAnsi="Times New Roman"/>
          <w:color w:val="auto"/>
        </w:rPr>
        <w:t>le MORS</w:t>
      </w:r>
      <w:r w:rsidR="00632BE8">
        <w:rPr>
          <w:rFonts w:ascii="Times New Roman" w:hAnsi="Times New Roman"/>
          <w:color w:val="auto"/>
        </w:rPr>
        <w:t>.</w:t>
      </w:r>
    </w:p>
    <w:p w:rsidR="000A323C" w:rsidRDefault="000A323C" w:rsidP="00C57917">
      <w:pPr>
        <w:pStyle w:val="Telobesedila2"/>
        <w:rPr>
          <w:rFonts w:ascii="Times New Roman" w:hAnsi="Times New Roman"/>
          <w:color w:val="auto"/>
        </w:rPr>
      </w:pPr>
    </w:p>
    <w:p w:rsidR="000A323C" w:rsidRPr="00DB5ED0" w:rsidRDefault="000A323C" w:rsidP="00C57917">
      <w:pPr>
        <w:pStyle w:val="Telobesedila2"/>
        <w:rPr>
          <w:rFonts w:ascii="Times New Roman" w:hAnsi="Times New Roman"/>
          <w:color w:val="auto"/>
        </w:rPr>
      </w:pPr>
    </w:p>
    <w:p w:rsidR="000A323C" w:rsidRPr="000A323C" w:rsidRDefault="007D7711" w:rsidP="000A32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A323C" w:rsidRPr="000A323C">
        <w:rPr>
          <w:b/>
          <w:sz w:val="22"/>
          <w:szCs w:val="22"/>
        </w:rPr>
        <w:t>. DODATNE ZAHTEVE IN POGOJI ZA KANDIDIRANJE NA JAVNEM POZIVU</w:t>
      </w:r>
    </w:p>
    <w:p w:rsidR="000A323C" w:rsidRDefault="000A323C" w:rsidP="00C57917">
      <w:pPr>
        <w:pStyle w:val="Telobesedila2"/>
        <w:rPr>
          <w:rFonts w:ascii="Times New Roman" w:hAnsi="Times New Roman"/>
          <w:color w:val="auto"/>
          <w:sz w:val="22"/>
          <w:szCs w:val="22"/>
        </w:rPr>
      </w:pPr>
    </w:p>
    <w:p w:rsidR="000A323C" w:rsidRPr="000A323C" w:rsidRDefault="000A323C" w:rsidP="000A323C">
      <w:pPr>
        <w:numPr>
          <w:ilvl w:val="0"/>
          <w:numId w:val="20"/>
        </w:numPr>
        <w:tabs>
          <w:tab w:val="left" w:pos="360"/>
        </w:tabs>
        <w:jc w:val="both"/>
        <w:rPr>
          <w:b/>
        </w:rPr>
      </w:pPr>
      <w:r w:rsidRPr="000A323C">
        <w:rPr>
          <w:b/>
        </w:rPr>
        <w:t>pravočasna in popolna vloga</w:t>
      </w:r>
    </w:p>
    <w:p w:rsidR="000A323C" w:rsidRPr="000A323C" w:rsidRDefault="000A323C" w:rsidP="000A323C">
      <w:pPr>
        <w:jc w:val="both"/>
      </w:pPr>
      <w:r w:rsidRPr="00C81D09">
        <w:t>Osnovni pogoj za dodelitev nepovratne finančne spodbude je pravočasno oddana in popolna vloga. Vloga je pravočasna, če je oddana v času trajanja tega javnega poziva.</w:t>
      </w:r>
      <w:r w:rsidRPr="000A323C">
        <w:t xml:space="preserve"> Vloga mora biti oddana pred pričetkom</w:t>
      </w:r>
      <w:r w:rsidRPr="00D902F3">
        <w:rPr>
          <w:rFonts w:ascii="Arial" w:hAnsi="Arial"/>
        </w:rPr>
        <w:t xml:space="preserve"> </w:t>
      </w:r>
      <w:r w:rsidRPr="000A323C">
        <w:t>del</w:t>
      </w:r>
      <w:r w:rsidRPr="000A323C">
        <w:rPr>
          <w:rFonts w:ascii="Arial" w:hAnsi="Arial"/>
        </w:rPr>
        <w:t xml:space="preserve"> </w:t>
      </w:r>
      <w:r w:rsidRPr="000A323C">
        <w:t>za izvedbo naložbe, ki je predmet tega javnega poziva.</w:t>
      </w:r>
    </w:p>
    <w:p w:rsidR="000A323C" w:rsidRPr="000A323C" w:rsidRDefault="000A323C" w:rsidP="000A323C">
      <w:pPr>
        <w:jc w:val="both"/>
      </w:pPr>
    </w:p>
    <w:p w:rsidR="00D23BFA" w:rsidRPr="00D23BFA" w:rsidRDefault="000A323C" w:rsidP="00C258AB">
      <w:pPr>
        <w:jc w:val="both"/>
      </w:pPr>
      <w:r w:rsidRPr="00C81D09">
        <w:t>Vloga je popolna, ko vlagatelj predloži</w:t>
      </w:r>
      <w:r w:rsidR="00C81D09">
        <w:t xml:space="preserve"> </w:t>
      </w:r>
      <w:r w:rsidRPr="00C81D09">
        <w:t>v celoti izpolnjen obrazec Vloga 4</w:t>
      </w:r>
      <w:r w:rsidR="009E184E">
        <w:t>3</w:t>
      </w:r>
      <w:r w:rsidRPr="00C81D09">
        <w:t>SUB-</w:t>
      </w:r>
      <w:r w:rsidR="00414350" w:rsidRPr="00C81D09">
        <w:t>MORS</w:t>
      </w:r>
      <w:r w:rsidRPr="00C81D09">
        <w:t xml:space="preserve">16 </w:t>
      </w:r>
      <w:r w:rsidR="00046D6C" w:rsidRPr="00C81D09">
        <w:t xml:space="preserve">s </w:t>
      </w:r>
      <w:r w:rsidR="00D23BFA" w:rsidRPr="00C81D09">
        <w:t>podatki o vlagatelju in stavbi</w:t>
      </w:r>
      <w:r w:rsidR="00C81D09">
        <w:t xml:space="preserve"> </w:t>
      </w:r>
      <w:r w:rsidRPr="00C81D09">
        <w:t>in obvezne priloge:</w:t>
      </w:r>
    </w:p>
    <w:p w:rsidR="00DB5ED0" w:rsidRDefault="00DB5ED0" w:rsidP="00DB5ED0">
      <w:pPr>
        <w:pStyle w:val="Odstavekseznama"/>
        <w:numPr>
          <w:ilvl w:val="0"/>
          <w:numId w:val="7"/>
        </w:numPr>
        <w:autoSpaceDE w:val="0"/>
        <w:autoSpaceDN w:val="0"/>
        <w:adjustRightInd w:val="0"/>
        <w:jc w:val="both"/>
      </w:pPr>
      <w:r w:rsidRPr="0097367F">
        <w:t>kopij</w:t>
      </w:r>
      <w:r w:rsidR="008F0EF9">
        <w:t>o</w:t>
      </w:r>
      <w:r w:rsidRPr="0097367F">
        <w:t xml:space="preserve"> gradbenega dovoljenja, </w:t>
      </w:r>
      <w:r w:rsidR="00C258AB">
        <w:t>če</w:t>
      </w:r>
      <w:r w:rsidR="00941F0C">
        <w:t xml:space="preserve"> je potrebno</w:t>
      </w:r>
      <w:r w:rsidRPr="0097367F">
        <w:t>;</w:t>
      </w:r>
    </w:p>
    <w:p w:rsidR="00D23BFA" w:rsidRDefault="00D23BFA" w:rsidP="00D23BFA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</w:pPr>
      <w:r>
        <w:t>energetski pregled</w:t>
      </w:r>
      <w:r w:rsidR="00414350">
        <w:t>;</w:t>
      </w:r>
    </w:p>
    <w:p w:rsidR="00D23BFA" w:rsidRDefault="00D23BFA" w:rsidP="00D23BFA">
      <w:pPr>
        <w:pStyle w:val="Odstavekseznama"/>
        <w:numPr>
          <w:ilvl w:val="0"/>
          <w:numId w:val="9"/>
        </w:numPr>
        <w:autoSpaceDE w:val="0"/>
        <w:autoSpaceDN w:val="0"/>
        <w:adjustRightInd w:val="0"/>
        <w:jc w:val="both"/>
      </w:pPr>
      <w:r>
        <w:t>investicijsk</w:t>
      </w:r>
      <w:r w:rsidR="008F0EF9">
        <w:t>o</w:t>
      </w:r>
      <w:r>
        <w:t xml:space="preserve"> dokumentacij</w:t>
      </w:r>
      <w:r w:rsidR="008F0EF9">
        <w:t>o</w:t>
      </w:r>
      <w:r w:rsidR="00414350">
        <w:t>;</w:t>
      </w:r>
      <w:r>
        <w:t xml:space="preserve"> </w:t>
      </w:r>
    </w:p>
    <w:p w:rsidR="00717EF8" w:rsidRPr="00717EF8" w:rsidRDefault="00717EF8" w:rsidP="00717EF8">
      <w:pPr>
        <w:pStyle w:val="Odstavekseznama"/>
        <w:numPr>
          <w:ilvl w:val="0"/>
          <w:numId w:val="14"/>
        </w:numPr>
        <w:autoSpaceDE w:val="0"/>
        <w:autoSpaceDN w:val="0"/>
        <w:adjustRightInd w:val="0"/>
        <w:ind w:left="360"/>
        <w:jc w:val="both"/>
      </w:pPr>
      <w:r w:rsidRPr="00120B84">
        <w:t>predračune</w:t>
      </w:r>
      <w:r w:rsidR="00C258AB" w:rsidRPr="00120B84">
        <w:t>/ponudbe</w:t>
      </w:r>
      <w:r w:rsidR="00C258AB">
        <w:t xml:space="preserve"> </w:t>
      </w:r>
      <w:r w:rsidRPr="00717EF8">
        <w:t xml:space="preserve">izvajalcev posameznih </w:t>
      </w:r>
      <w:r w:rsidR="008165CB">
        <w:t>ukrepov</w:t>
      </w:r>
      <w:r w:rsidR="008165CB" w:rsidRPr="00717EF8">
        <w:t xml:space="preserve"> </w:t>
      </w:r>
      <w:r w:rsidR="00C258AB">
        <w:t>za izvedbo naložbe</w:t>
      </w:r>
      <w:r w:rsidR="003E6C8E">
        <w:t xml:space="preserve"> v energetsko prenovo</w:t>
      </w:r>
      <w:r w:rsidR="0015079D">
        <w:t xml:space="preserve"> stavbe</w:t>
      </w:r>
      <w:r w:rsidR="00C258AB">
        <w:t xml:space="preserve"> </w:t>
      </w:r>
      <w:r w:rsidRPr="00717EF8">
        <w:t>s popisom del, m</w:t>
      </w:r>
      <w:r w:rsidR="00C258AB">
        <w:t>aterialov, gradbenih proizvodov,</w:t>
      </w:r>
      <w:r w:rsidRPr="00717EF8">
        <w:t xml:space="preserve"> strojnih naprav in opreme</w:t>
      </w:r>
      <w:r w:rsidR="00C258AB">
        <w:t>;</w:t>
      </w:r>
      <w:r w:rsidRPr="00717EF8">
        <w:t xml:space="preserve"> </w:t>
      </w:r>
    </w:p>
    <w:p w:rsidR="00120B84" w:rsidRDefault="00D23BFA" w:rsidP="00120B8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ind w:left="360"/>
        <w:jc w:val="both"/>
      </w:pPr>
      <w:r>
        <w:t>projektn</w:t>
      </w:r>
      <w:r w:rsidR="008F0EF9">
        <w:t>o</w:t>
      </w:r>
      <w:r>
        <w:t xml:space="preserve"> dokumentacij</w:t>
      </w:r>
      <w:r w:rsidR="008F0EF9">
        <w:t>o</w:t>
      </w:r>
      <w:r w:rsidR="00DE3752">
        <w:t xml:space="preserve"> </w:t>
      </w:r>
      <w:r w:rsidR="00EF6283">
        <w:t xml:space="preserve">za izvedbo </w:t>
      </w:r>
      <w:r w:rsidR="00046D6C" w:rsidRPr="00C245AF">
        <w:t>(PZI): načrt arhitekture, načrt strojnih inštalacij</w:t>
      </w:r>
      <w:r w:rsidR="00120B84">
        <w:t>;</w:t>
      </w:r>
      <w:r w:rsidR="00046D6C" w:rsidRPr="00C245AF">
        <w:t xml:space="preserve"> </w:t>
      </w:r>
    </w:p>
    <w:p w:rsidR="00DB5ED0" w:rsidRDefault="00F710AE" w:rsidP="00120B8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ind w:left="360"/>
        <w:jc w:val="both"/>
      </w:pPr>
      <w:r>
        <w:lastRenderedPageBreak/>
        <w:t>e</w:t>
      </w:r>
      <w:r w:rsidR="001A5E4E" w:rsidRPr="001A5E4E">
        <w:t>laborat gradbene fizike za področje učinkovite rabe energije v stavbah</w:t>
      </w:r>
      <w:r w:rsidR="00DB5ED0" w:rsidRPr="00C06883">
        <w:t xml:space="preserve"> </w:t>
      </w:r>
      <w:r w:rsidR="00D23BFA">
        <w:t xml:space="preserve">za obstoječe in </w:t>
      </w:r>
      <w:r w:rsidR="00046D6C">
        <w:t>prenovljeno</w:t>
      </w:r>
      <w:r w:rsidR="00D23BFA">
        <w:t xml:space="preserve"> stanje </w:t>
      </w:r>
      <w:r w:rsidR="00DB5ED0" w:rsidRPr="00C06883">
        <w:t>(tiskani izpis in datotek</w:t>
      </w:r>
      <w:r w:rsidR="00046D6C">
        <w:t>i</w:t>
      </w:r>
      <w:r w:rsidR="00DB5ED0" w:rsidRPr="00C06883">
        <w:t xml:space="preserve"> </w:t>
      </w:r>
      <w:r>
        <w:t>v elektronski obliki</w:t>
      </w:r>
      <w:r w:rsidR="00046D6C">
        <w:t>)</w:t>
      </w:r>
      <w:r>
        <w:t>;</w:t>
      </w:r>
    </w:p>
    <w:p w:rsidR="00DB5ED0" w:rsidRPr="00BD1BEB" w:rsidRDefault="00DB5ED0" w:rsidP="0025696A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360"/>
        <w:jc w:val="both"/>
      </w:pPr>
      <w:r>
        <w:t>izračun deleža obnovljivih virov energije v odstotkih (%) pri zagotavljanju potrebne energije za delovanje stavbe (</w:t>
      </w:r>
      <w:r w:rsidRPr="00BD1BEB">
        <w:t>ogrevanj</w:t>
      </w:r>
      <w:r>
        <w:t>e</w:t>
      </w:r>
      <w:r w:rsidRPr="00BD1BEB">
        <w:t>, hlajenj</w:t>
      </w:r>
      <w:r>
        <w:t>e,</w:t>
      </w:r>
      <w:r w:rsidRPr="00BD1BEB">
        <w:t xml:space="preserve"> </w:t>
      </w:r>
      <w:r>
        <w:t xml:space="preserve">prezračevanje, </w:t>
      </w:r>
      <w:r w:rsidRPr="00BD1BEB">
        <w:t>priprav</w:t>
      </w:r>
      <w:r>
        <w:t>a</w:t>
      </w:r>
      <w:r w:rsidRPr="00BD1BEB">
        <w:t xml:space="preserve"> tople vode in razsvetljav</w:t>
      </w:r>
      <w:r>
        <w:t xml:space="preserve">a); </w:t>
      </w:r>
    </w:p>
    <w:p w:rsidR="00120B84" w:rsidRDefault="00120B84" w:rsidP="00120B84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360"/>
        <w:jc w:val="both"/>
      </w:pPr>
      <w:r>
        <w:t>dokazila za posam</w:t>
      </w:r>
      <w:r w:rsidR="005069BC">
        <w:t>ez</w:t>
      </w:r>
      <w:r>
        <w:t xml:space="preserve">ne ukrepe, </w:t>
      </w:r>
      <w:r w:rsidR="0078492F">
        <w:t xml:space="preserve">ki so predmet naložbe v energetsko </w:t>
      </w:r>
      <w:r w:rsidR="00871B41">
        <w:t>prenovo stavbe</w:t>
      </w:r>
      <w:r>
        <w:t>:</w:t>
      </w:r>
    </w:p>
    <w:p w:rsidR="008370FA" w:rsidRDefault="00DB5ED0" w:rsidP="00EF6283">
      <w:pPr>
        <w:pStyle w:val="Odstavekseznama"/>
        <w:numPr>
          <w:ilvl w:val="0"/>
          <w:numId w:val="27"/>
        </w:numPr>
        <w:autoSpaceDE w:val="0"/>
        <w:autoSpaceDN w:val="0"/>
        <w:adjustRightInd w:val="0"/>
        <w:jc w:val="both"/>
      </w:pPr>
      <w:r w:rsidRPr="00C245AF">
        <w:t>dokazil</w:t>
      </w:r>
      <w:r>
        <w:t>a</w:t>
      </w:r>
      <w:r w:rsidRPr="00C245AF">
        <w:t xml:space="preserve"> o toplotnih </w:t>
      </w:r>
      <w:r w:rsidR="00BF2C62">
        <w:t>lastnostih</w:t>
      </w:r>
      <w:r w:rsidR="00BF2C62" w:rsidRPr="00C245AF">
        <w:t xml:space="preserve"> </w:t>
      </w:r>
      <w:r w:rsidRPr="00C245AF">
        <w:t>zunanjega stavbnega pohištva</w:t>
      </w:r>
      <w:r>
        <w:t xml:space="preserve"> (</w:t>
      </w:r>
      <w:r w:rsidR="00BF2C62">
        <w:t>vertikalna okna, strešna okna</w:t>
      </w:r>
      <w:r>
        <w:t xml:space="preserve">, </w:t>
      </w:r>
      <w:r w:rsidR="00BF2C62">
        <w:t>vhodna</w:t>
      </w:r>
      <w:r>
        <w:t xml:space="preserve"> vrata</w:t>
      </w:r>
      <w:r w:rsidR="0015079D">
        <w:t>)</w:t>
      </w:r>
      <w:r w:rsidR="008370FA">
        <w:t xml:space="preserve">; </w:t>
      </w:r>
    </w:p>
    <w:p w:rsidR="00DB5ED0" w:rsidRDefault="00DB5ED0" w:rsidP="00EF6283">
      <w:pPr>
        <w:pStyle w:val="Odstavekseznama"/>
        <w:numPr>
          <w:ilvl w:val="0"/>
          <w:numId w:val="27"/>
        </w:numPr>
        <w:autoSpaceDE w:val="0"/>
        <w:autoSpaceDN w:val="0"/>
        <w:adjustRightInd w:val="0"/>
        <w:jc w:val="both"/>
      </w:pPr>
      <w:r w:rsidRPr="00C245AF">
        <w:t>dokazil</w:t>
      </w:r>
      <w:r>
        <w:t>a o</w:t>
      </w:r>
      <w:r w:rsidRPr="00C245AF">
        <w:t xml:space="preserve"> toplotn</w:t>
      </w:r>
      <w:r>
        <w:t>i</w:t>
      </w:r>
      <w:r w:rsidRPr="00C245AF">
        <w:t xml:space="preserve"> prevodnosti toplotno izolacijskih materialov v toplotnem ovoju stavbe;</w:t>
      </w:r>
    </w:p>
    <w:p w:rsidR="00D466B1" w:rsidRDefault="00D466B1" w:rsidP="0025696A">
      <w:pPr>
        <w:pStyle w:val="Odstavekseznama"/>
        <w:numPr>
          <w:ilvl w:val="0"/>
          <w:numId w:val="27"/>
        </w:numPr>
        <w:jc w:val="both"/>
      </w:pPr>
      <w:r w:rsidRPr="00D466B1">
        <w:t>dokazila o tehničnih lastnostih naprav in opreme</w:t>
      </w:r>
      <w:r w:rsidR="0078492F">
        <w:t>;</w:t>
      </w:r>
    </w:p>
    <w:p w:rsidR="0078492F" w:rsidRPr="00D466B1" w:rsidRDefault="0078492F" w:rsidP="008C719B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360"/>
        <w:jc w:val="both"/>
      </w:pPr>
      <w:r>
        <w:t>dokazila o že izvedenih ukrep</w:t>
      </w:r>
      <w:r w:rsidR="00871B41">
        <w:t>ih</w:t>
      </w:r>
      <w:r>
        <w:t xml:space="preserve">, ki so </w:t>
      </w:r>
      <w:r w:rsidR="00871B41">
        <w:t>del</w:t>
      </w:r>
      <w:r>
        <w:t xml:space="preserve"> naložbe v energetsko prenovo stavbe</w:t>
      </w:r>
      <w:r w:rsidR="0096610D">
        <w:t>, ki je predmet vloge,</w:t>
      </w:r>
      <w:r>
        <w:t xml:space="preserve"> in</w:t>
      </w:r>
      <w:r w:rsidR="008C719B">
        <w:t xml:space="preserve"> </w:t>
      </w:r>
      <w:r w:rsidR="00871B41">
        <w:t>so bili izvedeni pred oddajo vloge</w:t>
      </w:r>
      <w:r w:rsidR="008C719B">
        <w:t>;</w:t>
      </w:r>
      <w:r w:rsidR="00871B41">
        <w:t xml:space="preserve"> </w:t>
      </w:r>
    </w:p>
    <w:p w:rsidR="00120B84" w:rsidRDefault="00120B84" w:rsidP="00120B84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360"/>
        <w:jc w:val="both"/>
      </w:pPr>
      <w:r>
        <w:t>fotografije:</w:t>
      </w:r>
    </w:p>
    <w:p w:rsidR="004D0574" w:rsidRDefault="004D0574" w:rsidP="009B1B49">
      <w:pPr>
        <w:pStyle w:val="Odstavekseznama"/>
        <w:numPr>
          <w:ilvl w:val="0"/>
          <w:numId w:val="27"/>
        </w:numPr>
        <w:autoSpaceDE w:val="0"/>
        <w:autoSpaceDN w:val="0"/>
        <w:adjustRightInd w:val="0"/>
        <w:jc w:val="both"/>
      </w:pPr>
      <w:r w:rsidRPr="00C245AF">
        <w:t>obstoječe stavbe z vseh strani</w:t>
      </w:r>
      <w:r w:rsidR="003D4CC1">
        <w:t xml:space="preserve"> </w:t>
      </w:r>
      <w:r w:rsidR="008C719B">
        <w:t>(</w:t>
      </w:r>
      <w:r w:rsidR="003D4CC1">
        <w:t>posnete pred izvedbo naložbe</w:t>
      </w:r>
      <w:r w:rsidR="008C719B">
        <w:t>)</w:t>
      </w:r>
      <w:r w:rsidRPr="0097367F">
        <w:t xml:space="preserve">; </w:t>
      </w:r>
    </w:p>
    <w:p w:rsidR="004D0574" w:rsidRPr="0097367F" w:rsidRDefault="004D0574" w:rsidP="009B1B49">
      <w:pPr>
        <w:pStyle w:val="Odstavekseznama"/>
        <w:numPr>
          <w:ilvl w:val="0"/>
          <w:numId w:val="27"/>
        </w:numPr>
        <w:autoSpaceDE w:val="0"/>
        <w:autoSpaceDN w:val="0"/>
        <w:adjustRightInd w:val="0"/>
        <w:jc w:val="both"/>
      </w:pPr>
      <w:r w:rsidRPr="00C245AF">
        <w:t>posameznih delov stavbe, iz katerih bo razvidno obstoječe stanje strehe, zunanjih zidov, tal, zunanjega stavbnega pohištva (</w:t>
      </w:r>
      <w:r w:rsidR="00D902F3">
        <w:t xml:space="preserve">vertikalna </w:t>
      </w:r>
      <w:r w:rsidRPr="00C245AF">
        <w:t xml:space="preserve">okna, </w:t>
      </w:r>
      <w:r w:rsidR="00D902F3">
        <w:t xml:space="preserve">strešna okna, </w:t>
      </w:r>
      <w:r w:rsidRPr="00C245AF">
        <w:t>vhodna vrata), ogrevalnega sistema</w:t>
      </w:r>
      <w:r w:rsidR="003E6C8E">
        <w:t>, razsvetljave</w:t>
      </w:r>
      <w:r w:rsidRPr="00C245AF">
        <w:t xml:space="preserve"> ipd.</w:t>
      </w:r>
      <w:r>
        <w:t xml:space="preserve"> (</w:t>
      </w:r>
      <w:r w:rsidR="003D4CC1">
        <w:t>posnete pred izvedbo naložbe</w:t>
      </w:r>
      <w:r>
        <w:t>)</w:t>
      </w:r>
      <w:r w:rsidRPr="0097367F">
        <w:t xml:space="preserve">; </w:t>
      </w:r>
    </w:p>
    <w:p w:rsidR="004D0574" w:rsidRPr="007B2366" w:rsidRDefault="004D0574" w:rsidP="009B1B49">
      <w:pPr>
        <w:pStyle w:val="Odstavekseznama"/>
        <w:numPr>
          <w:ilvl w:val="0"/>
          <w:numId w:val="27"/>
        </w:numPr>
        <w:autoSpaceDE w:val="0"/>
        <w:autoSpaceDN w:val="0"/>
        <w:adjustRightInd w:val="0"/>
        <w:jc w:val="both"/>
      </w:pPr>
      <w:r w:rsidRPr="00705B4A">
        <w:t>že vgrajene toplotne izolacije, iz kater</w:t>
      </w:r>
      <w:r>
        <w:t>ih</w:t>
      </w:r>
      <w:r w:rsidRPr="00705B4A">
        <w:t xml:space="preserve"> bo razvidna debelina </w:t>
      </w:r>
      <w:r>
        <w:t xml:space="preserve">in vrsta </w:t>
      </w:r>
      <w:r w:rsidRPr="00705B4A">
        <w:t>obstoječe izolaci</w:t>
      </w:r>
      <w:r>
        <w:t>je, izmerjena z merilnim trakom (fotografija merilnega traku ob izolacijskem materialu)</w:t>
      </w:r>
      <w:r w:rsidR="00120B84">
        <w:t xml:space="preserve">, če se bo upoštevala </w:t>
      </w:r>
      <w:r w:rsidRPr="007B2366">
        <w:t>že vgrajen</w:t>
      </w:r>
      <w:r w:rsidR="00120B84">
        <w:t>a</w:t>
      </w:r>
      <w:r w:rsidRPr="007B2366">
        <w:t xml:space="preserve"> (obstoječ</w:t>
      </w:r>
      <w:r w:rsidR="00120B84">
        <w:t>a</w:t>
      </w:r>
      <w:r w:rsidRPr="007B2366">
        <w:t>) toplotn</w:t>
      </w:r>
      <w:r w:rsidR="00120B84">
        <w:t>a</w:t>
      </w:r>
      <w:r w:rsidRPr="007B2366">
        <w:t xml:space="preserve"> izolacij</w:t>
      </w:r>
      <w:r w:rsidR="00120B84">
        <w:t>a</w:t>
      </w:r>
      <w:r w:rsidRPr="007B2366">
        <w:t>, ki ne bo odstranjena.</w:t>
      </w:r>
    </w:p>
    <w:p w:rsidR="00F56018" w:rsidRDefault="00F56018" w:rsidP="00120B84">
      <w:pPr>
        <w:pStyle w:val="Telobesedila2"/>
        <w:tabs>
          <w:tab w:val="left" w:pos="360"/>
        </w:tabs>
        <w:ind w:left="360"/>
        <w:rPr>
          <w:rFonts w:ascii="Times New Roman" w:hAnsi="Times New Roman"/>
          <w:b/>
          <w:color w:val="auto"/>
        </w:rPr>
      </w:pPr>
    </w:p>
    <w:p w:rsidR="00632BE8" w:rsidRPr="00877831" w:rsidRDefault="00632BE8" w:rsidP="00632BE8">
      <w:pPr>
        <w:pStyle w:val="Odstavekseznama"/>
        <w:numPr>
          <w:ilvl w:val="0"/>
          <w:numId w:val="20"/>
        </w:numPr>
        <w:jc w:val="both"/>
        <w:rPr>
          <w:b/>
        </w:rPr>
      </w:pPr>
      <w:r w:rsidRPr="00877831">
        <w:rPr>
          <w:b/>
        </w:rPr>
        <w:t>pomen pojmov: naložba in ukrep</w:t>
      </w:r>
    </w:p>
    <w:p w:rsidR="005B22C3" w:rsidRPr="00E50F03" w:rsidRDefault="00632BE8" w:rsidP="005B22C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</w:pPr>
      <w:r w:rsidRPr="008C719B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Naložba</w:t>
      </w:r>
      <w:r w:rsidR="0078492F" w:rsidRPr="008C719B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v </w:t>
      </w:r>
      <w:r w:rsidRPr="008C719B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energetsk</w:t>
      </w:r>
      <w:r w:rsidR="0078492F" w:rsidRPr="008C719B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o</w:t>
      </w:r>
      <w:r w:rsidRPr="008C719B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prenov</w:t>
      </w:r>
      <w:r w:rsidR="0078492F" w:rsidRPr="008C719B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o</w:t>
      </w:r>
      <w:r w:rsidRPr="008C719B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stavbe, ki je predmet vloge, vključuje izvedbo ukrepov v stavbi kot celoti, kar vključuje vse njene stavbne elemente, ki imajo vpliv na rabo energije in njeno delovanje. Pri tem je mogoče posamezne ukrepe, ki skupaj predstavljajo energetsko prenovo</w:t>
      </w:r>
      <w:r w:rsidR="0015079D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stavbe</w:t>
      </w:r>
      <w:r w:rsidRPr="008C719B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, izvajati tudi </w:t>
      </w:r>
      <w:r w:rsidR="000E56E0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po</w:t>
      </w:r>
      <w:r w:rsidR="000E56E0" w:rsidRPr="008C719B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</w:t>
      </w:r>
      <w:r w:rsidRPr="008C719B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fazah</w:t>
      </w:r>
      <w:r w:rsidR="00A1046B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, vendar morajo </w:t>
      </w:r>
      <w:r w:rsidR="008370FA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biti </w:t>
      </w:r>
      <w:r w:rsidR="0096610D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vsi</w:t>
      </w:r>
      <w:r w:rsidR="00A1046B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</w:t>
      </w:r>
      <w:r w:rsidR="008C719B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ukrepi </w:t>
      </w:r>
      <w:r w:rsidR="00A1046B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izvedeni </w:t>
      </w:r>
      <w:r w:rsidR="0096610D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v</w:t>
      </w:r>
      <w:r w:rsidR="00A1046B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rok</w:t>
      </w:r>
      <w:r w:rsidR="0096610D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u</w:t>
      </w:r>
      <w:r w:rsidR="000E56E0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,</w:t>
      </w:r>
      <w:r w:rsidR="0096610D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določenim z javnim pozivom</w:t>
      </w:r>
      <w:r w:rsidRPr="008C719B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.</w:t>
      </w:r>
      <w:r w:rsidR="008C719B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</w:t>
      </w:r>
      <w:r w:rsidR="009C7CD5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Naložba</w:t>
      </w:r>
      <w:r w:rsidR="009C7CD5" w:rsidRPr="00AA09B5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v energets</w:t>
      </w:r>
      <w:r w:rsidR="008C719B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ko prenovo</w:t>
      </w:r>
      <w:r w:rsidR="00513477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stavbe</w:t>
      </w:r>
      <w:r w:rsidR="008C719B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, ki je predmet Vloge, </w:t>
      </w:r>
      <w:r w:rsidR="009C7CD5" w:rsidRPr="00AA09B5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mora izpolnjevati vse pogoje za energetsko prenovo</w:t>
      </w:r>
      <w:r w:rsidR="0015079D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 xml:space="preserve"> stavbe</w:t>
      </w:r>
      <w:r w:rsidR="009C7CD5" w:rsidRPr="00AA09B5">
        <w:rPr>
          <w:rFonts w:ascii="Times New Roman" w:eastAsia="Times New Roman" w:hAnsi="Times New Roman" w:cs="Times New Roman"/>
          <w:color w:val="auto"/>
          <w:sz w:val="20"/>
          <w:szCs w:val="20"/>
          <w:lang w:eastAsia="sl-SI"/>
        </w:rPr>
        <w:t>, ki jih določa javni poziv.</w:t>
      </w:r>
    </w:p>
    <w:p w:rsidR="00632BE8" w:rsidRDefault="00632BE8" w:rsidP="00632BE8">
      <w:pPr>
        <w:pStyle w:val="Telobesedila2"/>
        <w:tabs>
          <w:tab w:val="left" w:pos="360"/>
        </w:tabs>
        <w:rPr>
          <w:rFonts w:ascii="Times New Roman" w:hAnsi="Times New Roman"/>
          <w:b/>
          <w:color w:val="auto"/>
        </w:rPr>
      </w:pPr>
    </w:p>
    <w:p w:rsidR="00F56018" w:rsidRPr="00EB66A1" w:rsidRDefault="00F56018" w:rsidP="00F56018">
      <w:pPr>
        <w:pStyle w:val="Telobesedila2"/>
        <w:numPr>
          <w:ilvl w:val="0"/>
          <w:numId w:val="20"/>
        </w:numPr>
        <w:tabs>
          <w:tab w:val="left" w:pos="360"/>
        </w:tabs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i</w:t>
      </w:r>
      <w:r w:rsidRPr="00735575">
        <w:rPr>
          <w:rFonts w:ascii="Times New Roman" w:hAnsi="Times New Roman"/>
          <w:b/>
          <w:color w:val="auto"/>
        </w:rPr>
        <w:t>zvedba naložbe</w:t>
      </w:r>
      <w:r>
        <w:rPr>
          <w:rFonts w:ascii="Times New Roman" w:hAnsi="Times New Roman"/>
          <w:b/>
          <w:color w:val="auto"/>
        </w:rPr>
        <w:t xml:space="preserve"> v skladu z veljavno zakonodajo</w:t>
      </w:r>
    </w:p>
    <w:p w:rsidR="00F56018" w:rsidRPr="00735575" w:rsidRDefault="00F56018" w:rsidP="00F56018">
      <w:pPr>
        <w:pStyle w:val="Telobesedila2"/>
        <w:tabs>
          <w:tab w:val="left" w:pos="360"/>
        </w:tabs>
        <w:rPr>
          <w:rFonts w:ascii="Times New Roman" w:hAnsi="Times New Roman"/>
          <w:b/>
          <w:color w:val="auto"/>
        </w:rPr>
      </w:pPr>
      <w:r w:rsidRPr="009536C5">
        <w:rPr>
          <w:rFonts w:ascii="Times New Roman" w:hAnsi="Times New Roman"/>
          <w:color w:val="auto"/>
        </w:rPr>
        <w:t>Naložba, za katero bo dodeljena nepovratna finančna spodbuda, mora biti izvedena skladno z vsemi veljavnimi predpisi s področja graditve objektov</w:t>
      </w:r>
      <w:r>
        <w:rPr>
          <w:rFonts w:ascii="Times New Roman" w:hAnsi="Times New Roman"/>
          <w:color w:val="auto"/>
        </w:rPr>
        <w:t xml:space="preserve"> in</w:t>
      </w:r>
      <w:r w:rsidRPr="009536C5">
        <w:rPr>
          <w:rFonts w:ascii="Times New Roman" w:hAnsi="Times New Roman"/>
          <w:color w:val="auto"/>
        </w:rPr>
        <w:t xml:space="preserve"> energijske učinkovitosti stavb</w:t>
      </w:r>
      <w:r>
        <w:rPr>
          <w:rFonts w:ascii="Times New Roman" w:hAnsi="Times New Roman"/>
          <w:color w:val="auto"/>
        </w:rPr>
        <w:t xml:space="preserve">, </w:t>
      </w:r>
      <w:r w:rsidR="00120B84">
        <w:rPr>
          <w:rFonts w:ascii="Times New Roman" w:hAnsi="Times New Roman"/>
          <w:color w:val="auto"/>
        </w:rPr>
        <w:t xml:space="preserve">s </w:t>
      </w:r>
      <w:r>
        <w:rPr>
          <w:rFonts w:ascii="Times New Roman" w:hAnsi="Times New Roman"/>
          <w:color w:val="auto"/>
        </w:rPr>
        <w:t>predpisi, ki urejajo področje proizvodov, povezanih z energijo,</w:t>
      </w:r>
      <w:r w:rsidRPr="009536C5">
        <w:rPr>
          <w:rFonts w:ascii="Times New Roman" w:hAnsi="Times New Roman"/>
          <w:color w:val="auto"/>
        </w:rPr>
        <w:t xml:space="preserve"> ter drugimi veljavnimi predpisi. </w:t>
      </w:r>
    </w:p>
    <w:p w:rsidR="00F56018" w:rsidRDefault="00F56018" w:rsidP="00F56018">
      <w:pPr>
        <w:pStyle w:val="Telobesedila2"/>
        <w:rPr>
          <w:rFonts w:ascii="Times New Roman" w:hAnsi="Times New Roman"/>
          <w:color w:val="auto"/>
        </w:rPr>
      </w:pPr>
    </w:p>
    <w:p w:rsidR="00F56018" w:rsidRPr="00EB66A1" w:rsidRDefault="00F56018" w:rsidP="00F56018">
      <w:pPr>
        <w:pStyle w:val="Telobesedila2"/>
        <w:numPr>
          <w:ilvl w:val="0"/>
          <w:numId w:val="20"/>
        </w:numPr>
        <w:tabs>
          <w:tab w:val="left" w:pos="360"/>
        </w:tabs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k</w:t>
      </w:r>
      <w:r w:rsidRPr="00735575">
        <w:rPr>
          <w:rFonts w:ascii="Times New Roman" w:hAnsi="Times New Roman"/>
          <w:b/>
          <w:color w:val="auto"/>
        </w:rPr>
        <w:t xml:space="preserve">andidiranje za </w:t>
      </w:r>
      <w:r>
        <w:rPr>
          <w:rFonts w:ascii="Times New Roman" w:hAnsi="Times New Roman"/>
          <w:b/>
          <w:color w:val="auto"/>
        </w:rPr>
        <w:t>izvedbo več naložb</w:t>
      </w:r>
    </w:p>
    <w:p w:rsidR="00CD6DFA" w:rsidRDefault="00F56018" w:rsidP="00CD6DFA">
      <w:pPr>
        <w:pStyle w:val="Telobesedila2"/>
        <w:tabs>
          <w:tab w:val="left" w:pos="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Vlagatelj</w:t>
      </w:r>
      <w:r w:rsidRPr="00C245AF">
        <w:rPr>
          <w:rFonts w:ascii="Times New Roman" w:hAnsi="Times New Roman"/>
          <w:color w:val="000000" w:themeColor="text1"/>
        </w:rPr>
        <w:t xml:space="preserve"> lahko z eno vlogo kandidira in pridobi pravico do nepovratne finančne spodbude za </w:t>
      </w:r>
      <w:r w:rsidR="0096610D">
        <w:rPr>
          <w:rFonts w:ascii="Times New Roman" w:hAnsi="Times New Roman"/>
          <w:color w:val="000000" w:themeColor="text1"/>
        </w:rPr>
        <w:t xml:space="preserve">eno ali </w:t>
      </w:r>
      <w:r w:rsidR="00A1046B">
        <w:rPr>
          <w:rFonts w:ascii="Times New Roman" w:hAnsi="Times New Roman"/>
          <w:color w:val="000000" w:themeColor="text1"/>
        </w:rPr>
        <w:t xml:space="preserve">več </w:t>
      </w:r>
      <w:r>
        <w:rPr>
          <w:rFonts w:ascii="Times New Roman" w:hAnsi="Times New Roman"/>
          <w:color w:val="000000" w:themeColor="text1"/>
        </w:rPr>
        <w:t>naložb</w:t>
      </w:r>
      <w:r w:rsidR="00CD6DFA">
        <w:rPr>
          <w:rFonts w:ascii="Times New Roman" w:hAnsi="Times New Roman"/>
          <w:color w:val="000000" w:themeColor="text1"/>
        </w:rPr>
        <w:t>.</w:t>
      </w:r>
    </w:p>
    <w:p w:rsidR="00F56018" w:rsidRPr="00C245AF" w:rsidRDefault="00F56018" w:rsidP="00F56018">
      <w:pPr>
        <w:pStyle w:val="Telobesedila2"/>
        <w:tabs>
          <w:tab w:val="left" w:pos="0"/>
        </w:tabs>
        <w:rPr>
          <w:rFonts w:ascii="Times New Roman" w:hAnsi="Times New Roman"/>
          <w:color w:val="auto"/>
        </w:rPr>
      </w:pPr>
    </w:p>
    <w:p w:rsidR="00F56018" w:rsidRPr="00EB66A1" w:rsidRDefault="00F56018" w:rsidP="00F56018">
      <w:pPr>
        <w:pStyle w:val="Telobesedila2"/>
        <w:numPr>
          <w:ilvl w:val="0"/>
          <w:numId w:val="20"/>
        </w:num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p</w:t>
      </w:r>
      <w:r w:rsidRPr="005019B5">
        <w:rPr>
          <w:rFonts w:ascii="Times New Roman" w:hAnsi="Times New Roman"/>
          <w:b/>
          <w:color w:val="auto"/>
        </w:rPr>
        <w:t>repoved dodelitve spodbude za vgradnjo prototipne in rabljene opreme/naprav</w:t>
      </w:r>
    </w:p>
    <w:p w:rsidR="00F56018" w:rsidRPr="00704F9F" w:rsidRDefault="00F56018" w:rsidP="00F56018">
      <w:pPr>
        <w:pStyle w:val="Telobesedila2"/>
        <w:rPr>
          <w:rFonts w:ascii="Times New Roman" w:hAnsi="Times New Roman"/>
          <w:color w:val="auto"/>
        </w:rPr>
      </w:pPr>
      <w:r w:rsidRPr="005019B5">
        <w:rPr>
          <w:rFonts w:ascii="Times New Roman" w:hAnsi="Times New Roman"/>
          <w:color w:val="auto"/>
        </w:rPr>
        <w:t>Nepovratn</w:t>
      </w:r>
      <w:r>
        <w:rPr>
          <w:rFonts w:ascii="Times New Roman" w:hAnsi="Times New Roman"/>
          <w:color w:val="auto"/>
        </w:rPr>
        <w:t>a</w:t>
      </w:r>
      <w:r w:rsidRPr="005019B5">
        <w:rPr>
          <w:rFonts w:ascii="Times New Roman" w:hAnsi="Times New Roman"/>
          <w:color w:val="auto"/>
        </w:rPr>
        <w:t xml:space="preserve"> finančn</w:t>
      </w:r>
      <w:r>
        <w:rPr>
          <w:rFonts w:ascii="Times New Roman" w:hAnsi="Times New Roman"/>
          <w:color w:val="auto"/>
        </w:rPr>
        <w:t>a</w:t>
      </w:r>
      <w:r w:rsidRPr="005019B5">
        <w:rPr>
          <w:rFonts w:ascii="Times New Roman" w:hAnsi="Times New Roman"/>
          <w:color w:val="auto"/>
        </w:rPr>
        <w:t xml:space="preserve"> </w:t>
      </w:r>
      <w:r w:rsidRPr="00A71E9C">
        <w:rPr>
          <w:rFonts w:ascii="Times New Roman" w:hAnsi="Times New Roman"/>
          <w:color w:val="auto"/>
        </w:rPr>
        <w:t>spodbud</w:t>
      </w:r>
      <w:r>
        <w:rPr>
          <w:rFonts w:ascii="Times New Roman" w:hAnsi="Times New Roman"/>
          <w:color w:val="auto"/>
        </w:rPr>
        <w:t>a</w:t>
      </w:r>
      <w:r w:rsidRPr="00A71E9C">
        <w:rPr>
          <w:rFonts w:ascii="Times New Roman" w:hAnsi="Times New Roman"/>
          <w:color w:val="auto"/>
        </w:rPr>
        <w:t xml:space="preserve"> ne </w:t>
      </w:r>
      <w:r>
        <w:rPr>
          <w:rFonts w:ascii="Times New Roman" w:hAnsi="Times New Roman"/>
          <w:color w:val="auto"/>
        </w:rPr>
        <w:t>more biti dodeljena</w:t>
      </w:r>
      <w:r w:rsidR="00120B84">
        <w:rPr>
          <w:rFonts w:ascii="Times New Roman" w:hAnsi="Times New Roman"/>
          <w:color w:val="auto"/>
        </w:rPr>
        <w:t xml:space="preserve"> za naložbo</w:t>
      </w:r>
      <w:r w:rsidRPr="00A71E9C">
        <w:rPr>
          <w:rFonts w:ascii="Times New Roman" w:hAnsi="Times New Roman"/>
          <w:color w:val="auto"/>
        </w:rPr>
        <w:t>, ki vključuje dobavo in vgradnjo prototipne in rabljene opreme oziroma naprav.</w:t>
      </w:r>
    </w:p>
    <w:p w:rsidR="00F56018" w:rsidRPr="00735575" w:rsidRDefault="00F56018" w:rsidP="00F56018">
      <w:pPr>
        <w:pStyle w:val="Telobesedila2"/>
        <w:tabs>
          <w:tab w:val="left" w:pos="360"/>
        </w:tabs>
        <w:rPr>
          <w:rFonts w:ascii="Times New Roman" w:hAnsi="Times New Roman"/>
          <w:b/>
          <w:color w:val="auto"/>
        </w:rPr>
      </w:pPr>
    </w:p>
    <w:p w:rsidR="00F56018" w:rsidRPr="00EB66A1" w:rsidRDefault="00F56018" w:rsidP="00F56018">
      <w:pPr>
        <w:pStyle w:val="Telobesedila2"/>
        <w:numPr>
          <w:ilvl w:val="0"/>
          <w:numId w:val="20"/>
        </w:numPr>
        <w:tabs>
          <w:tab w:val="left" w:pos="360"/>
        </w:tabs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i</w:t>
      </w:r>
      <w:r w:rsidRPr="00735575">
        <w:rPr>
          <w:rFonts w:ascii="Times New Roman" w:hAnsi="Times New Roman"/>
          <w:b/>
          <w:color w:val="auto"/>
        </w:rPr>
        <w:t>zvedba naložbe s strani usposobljenega izvajalca z registrirano dejavnostjo</w:t>
      </w:r>
    </w:p>
    <w:p w:rsidR="00F56018" w:rsidRPr="00C245AF" w:rsidRDefault="00F56018" w:rsidP="00F56018">
      <w:pPr>
        <w:autoSpaceDE w:val="0"/>
        <w:autoSpaceDN w:val="0"/>
        <w:adjustRightInd w:val="0"/>
        <w:jc w:val="both"/>
      </w:pPr>
      <w:r w:rsidRPr="00C245AF">
        <w:t xml:space="preserve">Vgradnjo </w:t>
      </w:r>
      <w:r w:rsidR="00173A98">
        <w:t xml:space="preserve">gradbenih proizvodov ter </w:t>
      </w:r>
      <w:r w:rsidRPr="00C245AF">
        <w:t>zagon posameznih naprav oziroma opreme, ki so predmet naložbe, lahko opravi le za to usposobljen izvajalec z registrirano dejavnostjo.</w:t>
      </w:r>
    </w:p>
    <w:p w:rsidR="00F56018" w:rsidRPr="00735575" w:rsidRDefault="00F56018" w:rsidP="00F56018">
      <w:pPr>
        <w:pStyle w:val="Telobesedila2"/>
        <w:tabs>
          <w:tab w:val="left" w:pos="360"/>
        </w:tabs>
        <w:rPr>
          <w:rFonts w:ascii="Times New Roman" w:hAnsi="Times New Roman"/>
          <w:b/>
          <w:color w:val="auto"/>
        </w:rPr>
      </w:pPr>
    </w:p>
    <w:p w:rsidR="00F56018" w:rsidRPr="00EB66A1" w:rsidRDefault="00F56018" w:rsidP="00F56018">
      <w:pPr>
        <w:pStyle w:val="Telobesedila2"/>
        <w:numPr>
          <w:ilvl w:val="0"/>
          <w:numId w:val="20"/>
        </w:numPr>
        <w:tabs>
          <w:tab w:val="left" w:pos="360"/>
        </w:tabs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p</w:t>
      </w:r>
      <w:r w:rsidRPr="00735575">
        <w:rPr>
          <w:rFonts w:ascii="Times New Roman" w:hAnsi="Times New Roman"/>
          <w:b/>
          <w:color w:val="auto"/>
        </w:rPr>
        <w:t>repoved odtujitve naložbe, ki je bila predmet nepovratne finančne spodbude</w:t>
      </w:r>
    </w:p>
    <w:p w:rsidR="00F56018" w:rsidRPr="0098128F" w:rsidRDefault="00F56018" w:rsidP="00F56018">
      <w:pPr>
        <w:jc w:val="both"/>
      </w:pPr>
      <w:r w:rsidRPr="0098128F">
        <w:t>Vgrajenih gradbenih proizvodov, strojnih naprav</w:t>
      </w:r>
      <w:r>
        <w:t>,</w:t>
      </w:r>
      <w:r w:rsidRPr="0098128F">
        <w:t xml:space="preserve"> opreme</w:t>
      </w:r>
      <w:r>
        <w:t xml:space="preserve"> in stavbe</w:t>
      </w:r>
      <w:r w:rsidRPr="0098128F">
        <w:t>, za kater</w:t>
      </w:r>
      <w:r>
        <w:t>o</w:t>
      </w:r>
      <w:r w:rsidRPr="0098128F">
        <w:t xml:space="preserve"> je bila </w:t>
      </w:r>
      <w:r>
        <w:t xml:space="preserve">v okviru </w:t>
      </w:r>
      <w:r w:rsidR="005A0EDA">
        <w:t xml:space="preserve">naložbe v energetsko prenovo stavbe </w:t>
      </w:r>
      <w:r w:rsidRPr="0098128F">
        <w:t xml:space="preserve">dodeljena nepovratna finančna spodbuda, ni dovoljeno odstraniti </w:t>
      </w:r>
      <w:r>
        <w:t xml:space="preserve">ali odtujiti </w:t>
      </w:r>
      <w:r w:rsidRPr="0098128F">
        <w:t xml:space="preserve">najmanj </w:t>
      </w:r>
      <w:r w:rsidRPr="00F90ADC">
        <w:t>3 (tri)</w:t>
      </w:r>
      <w:r w:rsidRPr="0098128F">
        <w:t xml:space="preserve"> let</w:t>
      </w:r>
      <w:r>
        <w:t>a</w:t>
      </w:r>
      <w:r w:rsidRPr="0098128F">
        <w:t xml:space="preserve"> po izplačilu nepovratne finančne spodbude. </w:t>
      </w:r>
    </w:p>
    <w:p w:rsidR="00F56018" w:rsidRDefault="00F56018" w:rsidP="00F56018">
      <w:pPr>
        <w:pStyle w:val="Telobesedila2"/>
        <w:tabs>
          <w:tab w:val="left" w:pos="360"/>
        </w:tabs>
        <w:rPr>
          <w:rFonts w:ascii="Times New Roman" w:hAnsi="Times New Roman"/>
          <w:b/>
          <w:color w:val="auto"/>
        </w:rPr>
      </w:pPr>
    </w:p>
    <w:p w:rsidR="00F56018" w:rsidRPr="00EB66A1" w:rsidRDefault="00F56018" w:rsidP="00F56018">
      <w:pPr>
        <w:pStyle w:val="Telobesedila2"/>
        <w:numPr>
          <w:ilvl w:val="0"/>
          <w:numId w:val="20"/>
        </w:numPr>
        <w:tabs>
          <w:tab w:val="left" w:pos="360"/>
        </w:tabs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p</w:t>
      </w:r>
      <w:r w:rsidRPr="004036F4">
        <w:rPr>
          <w:rFonts w:ascii="Times New Roman" w:hAnsi="Times New Roman"/>
          <w:b/>
          <w:color w:val="auto"/>
        </w:rPr>
        <w:t>repoved dodelitve nepovratne finančne spodbude v primeru že dodeljenih spodbud</w:t>
      </w:r>
    </w:p>
    <w:p w:rsidR="00F56018" w:rsidRPr="005B0F36" w:rsidRDefault="00F56018" w:rsidP="00F56018">
      <w:pPr>
        <w:widowControl w:val="0"/>
        <w:tabs>
          <w:tab w:val="num" w:pos="540"/>
          <w:tab w:val="right" w:leader="dot" w:pos="9072"/>
        </w:tabs>
        <w:jc w:val="both"/>
        <w:rPr>
          <w:b/>
          <w:color w:val="000000" w:themeColor="text1"/>
        </w:rPr>
      </w:pPr>
      <w:r w:rsidRPr="00C245AF">
        <w:t xml:space="preserve">Nepovratna finančna spodbuda ne more biti dodeljena za </w:t>
      </w:r>
      <w:r>
        <w:t>naložbo</w:t>
      </w:r>
      <w:r w:rsidRPr="00C245AF">
        <w:t>, za kater</w:t>
      </w:r>
      <w:r>
        <w:t>o</w:t>
      </w:r>
      <w:r w:rsidRPr="00C245AF">
        <w:t xml:space="preserve"> je že bila dodeljena spodbuda s strani dobaviteljev električne energije, toplote, plina ter tekočih in trdnih goriv končnim odjemalcem po Uredbi o zagotavljanju prihrankov energije (Uradni list RS, št. 96/14).</w:t>
      </w:r>
      <w:r w:rsidRPr="00C245AF" w:rsidDel="00FA5658">
        <w:t xml:space="preserve"> </w:t>
      </w:r>
    </w:p>
    <w:p w:rsidR="00F56018" w:rsidRPr="00C245AF" w:rsidRDefault="00F56018" w:rsidP="00F56018">
      <w:pPr>
        <w:widowControl w:val="0"/>
        <w:tabs>
          <w:tab w:val="num" w:pos="540"/>
          <w:tab w:val="right" w:leader="dot" w:pos="9072"/>
        </w:tabs>
        <w:jc w:val="both"/>
      </w:pPr>
    </w:p>
    <w:p w:rsidR="00F56018" w:rsidRPr="00704F9F" w:rsidRDefault="00F56018" w:rsidP="00F56018">
      <w:pPr>
        <w:jc w:val="both"/>
      </w:pPr>
    </w:p>
    <w:p w:rsidR="00F56018" w:rsidRPr="00704F9F" w:rsidRDefault="007D7711" w:rsidP="00F560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F56018" w:rsidRPr="00704F9F">
        <w:rPr>
          <w:b/>
          <w:sz w:val="22"/>
          <w:szCs w:val="22"/>
        </w:rPr>
        <w:t xml:space="preserve">. PRIDOBITEV OBRAZCEV IN </w:t>
      </w:r>
      <w:r w:rsidR="00F56018">
        <w:rPr>
          <w:b/>
          <w:sz w:val="22"/>
          <w:szCs w:val="22"/>
        </w:rPr>
        <w:t>INFORMACIJE O JAVNEM POZIVU</w:t>
      </w:r>
    </w:p>
    <w:p w:rsidR="00F56018" w:rsidRPr="00704F9F" w:rsidRDefault="00F56018" w:rsidP="00F56018">
      <w:pPr>
        <w:jc w:val="both"/>
      </w:pPr>
    </w:p>
    <w:p w:rsidR="00F56018" w:rsidRPr="00704F9F" w:rsidRDefault="00F56018" w:rsidP="00F56018">
      <w:pPr>
        <w:pStyle w:val="Telobesedila2"/>
        <w:rPr>
          <w:rFonts w:ascii="Times New Roman" w:hAnsi="Times New Roman"/>
          <w:color w:val="auto"/>
        </w:rPr>
      </w:pPr>
      <w:r w:rsidRPr="00704F9F">
        <w:rPr>
          <w:rFonts w:ascii="Times New Roman" w:hAnsi="Times New Roman"/>
          <w:color w:val="auto"/>
        </w:rPr>
        <w:t xml:space="preserve">Javni poziv in dokumentacija za prijavo z obrazci </w:t>
      </w:r>
      <w:r>
        <w:rPr>
          <w:rFonts w:ascii="Times New Roman" w:hAnsi="Times New Roman"/>
          <w:color w:val="auto"/>
        </w:rPr>
        <w:t>s</w:t>
      </w:r>
      <w:r w:rsidR="00A9401F">
        <w:rPr>
          <w:rFonts w:ascii="Times New Roman" w:hAnsi="Times New Roman"/>
          <w:color w:val="auto"/>
        </w:rPr>
        <w:t>ta</w:t>
      </w:r>
      <w:r w:rsidRPr="00704F9F">
        <w:rPr>
          <w:rFonts w:ascii="Times New Roman" w:hAnsi="Times New Roman"/>
          <w:color w:val="auto"/>
        </w:rPr>
        <w:t xml:space="preserve"> na voljo na spletni strani </w:t>
      </w:r>
      <w:hyperlink r:id="rId9" w:history="1">
        <w:r w:rsidRPr="009D77A6">
          <w:rPr>
            <w:rFonts w:ascii="Times New Roman" w:hAnsi="Times New Roman"/>
            <w:color w:val="auto"/>
          </w:rPr>
          <w:t>www.ekosklad.si</w:t>
        </w:r>
      </w:hyperlink>
      <w:r w:rsidRPr="009D77A6">
        <w:rPr>
          <w:rFonts w:ascii="Times New Roman" w:hAnsi="Times New Roman"/>
          <w:color w:val="auto"/>
        </w:rPr>
        <w:t>.</w:t>
      </w:r>
      <w:r w:rsidRPr="00704F9F">
        <w:rPr>
          <w:rFonts w:ascii="Times New Roman" w:hAnsi="Times New Roman"/>
          <w:color w:val="auto"/>
        </w:rPr>
        <w:t xml:space="preserve"> Elektronska oblika dokumentacije za prijavo, ki si jo vlagatelj</w:t>
      </w:r>
      <w:r>
        <w:rPr>
          <w:rFonts w:ascii="Times New Roman" w:hAnsi="Times New Roman"/>
          <w:color w:val="auto"/>
        </w:rPr>
        <w:t xml:space="preserve"> natisne</w:t>
      </w:r>
      <w:r w:rsidR="00173A98">
        <w:rPr>
          <w:rFonts w:ascii="Times New Roman" w:hAnsi="Times New Roman"/>
          <w:color w:val="auto"/>
        </w:rPr>
        <w:t xml:space="preserve"> sam</w:t>
      </w:r>
      <w:r w:rsidRPr="00704F9F">
        <w:rPr>
          <w:rFonts w:ascii="Times New Roman" w:hAnsi="Times New Roman"/>
          <w:color w:val="auto"/>
        </w:rPr>
        <w:t>, je enakovredna tiskanim obrazcem. Javni poziv in obrazc</w:t>
      </w:r>
      <w:r>
        <w:rPr>
          <w:rFonts w:ascii="Times New Roman" w:hAnsi="Times New Roman"/>
          <w:color w:val="auto"/>
        </w:rPr>
        <w:t xml:space="preserve">e </w:t>
      </w:r>
      <w:r w:rsidRPr="00704F9F">
        <w:rPr>
          <w:rFonts w:ascii="Times New Roman" w:hAnsi="Times New Roman"/>
          <w:color w:val="auto"/>
        </w:rPr>
        <w:t xml:space="preserve">lahko </w:t>
      </w:r>
      <w:r>
        <w:rPr>
          <w:rFonts w:ascii="Times New Roman" w:hAnsi="Times New Roman"/>
          <w:color w:val="auto"/>
        </w:rPr>
        <w:t>vlagatelj</w:t>
      </w:r>
      <w:r w:rsidRPr="00704F9F">
        <w:rPr>
          <w:rFonts w:ascii="Times New Roman" w:hAnsi="Times New Roman"/>
          <w:color w:val="auto"/>
        </w:rPr>
        <w:t xml:space="preserve"> tudi naroči </w:t>
      </w:r>
      <w:r>
        <w:rPr>
          <w:rFonts w:ascii="Times New Roman" w:hAnsi="Times New Roman"/>
          <w:color w:val="auto"/>
        </w:rPr>
        <w:t>na</w:t>
      </w:r>
      <w:r w:rsidRPr="00704F9F">
        <w:rPr>
          <w:rFonts w:ascii="Times New Roman" w:hAnsi="Times New Roman"/>
          <w:color w:val="auto"/>
        </w:rPr>
        <w:t xml:space="preserve"> </w:t>
      </w:r>
      <w:proofErr w:type="spellStart"/>
      <w:r w:rsidRPr="00704F9F">
        <w:rPr>
          <w:rFonts w:ascii="Times New Roman" w:hAnsi="Times New Roman"/>
          <w:color w:val="auto"/>
        </w:rPr>
        <w:t>Eko</w:t>
      </w:r>
      <w:proofErr w:type="spellEnd"/>
      <w:r w:rsidRPr="00704F9F">
        <w:rPr>
          <w:rFonts w:ascii="Times New Roman" w:hAnsi="Times New Roman"/>
          <w:color w:val="auto"/>
        </w:rPr>
        <w:t xml:space="preserve"> skladu na </w:t>
      </w:r>
      <w:r>
        <w:rPr>
          <w:rFonts w:ascii="Times New Roman" w:hAnsi="Times New Roman"/>
          <w:color w:val="auto"/>
        </w:rPr>
        <w:t>telefonski številki 01 241 48 20</w:t>
      </w:r>
      <w:r w:rsidRPr="00704F9F">
        <w:rPr>
          <w:rFonts w:ascii="Times New Roman" w:hAnsi="Times New Roman"/>
          <w:color w:val="auto"/>
        </w:rPr>
        <w:t xml:space="preserve"> in j</w:t>
      </w:r>
      <w:r>
        <w:rPr>
          <w:rFonts w:ascii="Times New Roman" w:hAnsi="Times New Roman"/>
          <w:color w:val="auto"/>
        </w:rPr>
        <w:t>ih</w:t>
      </w:r>
      <w:r w:rsidRPr="00704F9F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brezplačno </w:t>
      </w:r>
      <w:r w:rsidRPr="00704F9F">
        <w:rPr>
          <w:rFonts w:ascii="Times New Roman" w:hAnsi="Times New Roman"/>
          <w:color w:val="auto"/>
        </w:rPr>
        <w:t xml:space="preserve">prejme po pošti. Za navedeno dokumentacijo lahko zaprosi tudi s pisnim zahtevkom, poslanim na naslov: </w:t>
      </w:r>
      <w:proofErr w:type="spellStart"/>
      <w:r w:rsidRPr="00704F9F">
        <w:rPr>
          <w:rFonts w:ascii="Times New Roman" w:hAnsi="Times New Roman"/>
          <w:color w:val="auto"/>
        </w:rPr>
        <w:t>Eko</w:t>
      </w:r>
      <w:proofErr w:type="spellEnd"/>
      <w:r w:rsidRPr="00704F9F">
        <w:rPr>
          <w:rFonts w:ascii="Times New Roman" w:hAnsi="Times New Roman"/>
          <w:color w:val="auto"/>
        </w:rPr>
        <w:t xml:space="preserve"> sklad, j.s., Bleiweisova cesta 30, 1000 Ljubljana. </w:t>
      </w:r>
    </w:p>
    <w:p w:rsidR="00F56018" w:rsidRPr="00704F9F" w:rsidRDefault="00F56018" w:rsidP="00F56018">
      <w:pPr>
        <w:pStyle w:val="Telobesedila2"/>
        <w:rPr>
          <w:rFonts w:ascii="Times New Roman" w:hAnsi="Times New Roman"/>
          <w:color w:val="auto"/>
        </w:rPr>
      </w:pPr>
    </w:p>
    <w:p w:rsidR="00F56018" w:rsidRPr="00C245AF" w:rsidRDefault="00F56018" w:rsidP="00F56018">
      <w:pPr>
        <w:jc w:val="both"/>
        <w:rPr>
          <w:color w:val="000000"/>
        </w:rPr>
      </w:pPr>
      <w:r>
        <w:rPr>
          <w:color w:val="000000"/>
        </w:rPr>
        <w:lastRenderedPageBreak/>
        <w:t>I</w:t>
      </w:r>
      <w:r w:rsidRPr="00C245AF">
        <w:rPr>
          <w:color w:val="000000"/>
        </w:rPr>
        <w:t xml:space="preserve">nformacije o javnem pozivu lahko </w:t>
      </w:r>
      <w:r>
        <w:rPr>
          <w:color w:val="000000"/>
        </w:rPr>
        <w:t>vlagatelj pridobi po telefonu</w:t>
      </w:r>
      <w:r w:rsidRPr="00C245AF">
        <w:rPr>
          <w:color w:val="000000"/>
        </w:rPr>
        <w:t xml:space="preserve"> </w:t>
      </w:r>
      <w:r>
        <w:rPr>
          <w:color w:val="000000"/>
        </w:rPr>
        <w:t xml:space="preserve">na </w:t>
      </w:r>
      <w:r w:rsidR="001A648D">
        <w:rPr>
          <w:color w:val="000000"/>
        </w:rPr>
        <w:t xml:space="preserve">telefonski </w:t>
      </w:r>
      <w:r>
        <w:rPr>
          <w:color w:val="000000"/>
        </w:rPr>
        <w:t>številki</w:t>
      </w:r>
      <w:r w:rsidRPr="00C245AF">
        <w:rPr>
          <w:color w:val="000000"/>
        </w:rPr>
        <w:t xml:space="preserve"> </w:t>
      </w:r>
      <w:r w:rsidRPr="00C84B06">
        <w:rPr>
          <w:color w:val="000000"/>
        </w:rPr>
        <w:t>01 241 48 20</w:t>
      </w:r>
      <w:r w:rsidRPr="00C245AF">
        <w:rPr>
          <w:color w:val="000000"/>
        </w:rPr>
        <w:t xml:space="preserve"> vsak ponedeljek, sredo in petek med </w:t>
      </w:r>
      <w:r w:rsidRPr="00986E76">
        <w:rPr>
          <w:color w:val="000000"/>
        </w:rPr>
        <w:t>13.</w:t>
      </w:r>
      <w:r>
        <w:rPr>
          <w:color w:val="000000"/>
        </w:rPr>
        <w:t>00</w:t>
      </w:r>
      <w:r w:rsidRPr="00986E76">
        <w:rPr>
          <w:color w:val="000000"/>
        </w:rPr>
        <w:t xml:space="preserve"> in </w:t>
      </w:r>
      <w:r>
        <w:rPr>
          <w:color w:val="000000"/>
        </w:rPr>
        <w:t>14</w:t>
      </w:r>
      <w:r w:rsidRPr="00C245AF">
        <w:rPr>
          <w:color w:val="000000"/>
        </w:rPr>
        <w:t>.</w:t>
      </w:r>
      <w:r>
        <w:rPr>
          <w:color w:val="000000"/>
        </w:rPr>
        <w:t>30</w:t>
      </w:r>
      <w:r w:rsidRPr="00C245AF">
        <w:rPr>
          <w:color w:val="000000"/>
        </w:rPr>
        <w:t xml:space="preserve"> uro.</w:t>
      </w:r>
    </w:p>
    <w:p w:rsidR="00F56018" w:rsidRDefault="00F56018" w:rsidP="00F56018">
      <w:pPr>
        <w:pStyle w:val="Telobesedila2"/>
        <w:rPr>
          <w:rFonts w:ascii="Times New Roman" w:hAnsi="Times New Roman"/>
          <w:color w:val="auto"/>
        </w:rPr>
      </w:pPr>
    </w:p>
    <w:p w:rsidR="00F56018" w:rsidRPr="00704F9F" w:rsidRDefault="00F56018" w:rsidP="00F56018">
      <w:pPr>
        <w:pStyle w:val="Telobesedila2"/>
        <w:rPr>
          <w:rFonts w:ascii="Times New Roman" w:hAnsi="Times New Roman"/>
          <w:color w:val="auto"/>
        </w:rPr>
      </w:pPr>
    </w:p>
    <w:p w:rsidR="00F56018" w:rsidRPr="00704F9F" w:rsidRDefault="007D7711" w:rsidP="00F560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F56018" w:rsidRPr="00704F9F">
        <w:rPr>
          <w:b/>
          <w:sz w:val="22"/>
          <w:szCs w:val="22"/>
        </w:rPr>
        <w:t>. ROK IN NAČIN PRIJAVE</w:t>
      </w:r>
    </w:p>
    <w:p w:rsidR="00F56018" w:rsidRPr="00704F9F" w:rsidRDefault="00F56018" w:rsidP="00F56018">
      <w:pPr>
        <w:jc w:val="both"/>
      </w:pPr>
    </w:p>
    <w:p w:rsidR="00F56018" w:rsidRPr="00704F9F" w:rsidRDefault="00F56018" w:rsidP="00F56018">
      <w:pPr>
        <w:pStyle w:val="Telobesedila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Vlagatelj</w:t>
      </w:r>
      <w:r w:rsidRPr="00704F9F">
        <w:rPr>
          <w:rFonts w:ascii="Times New Roman" w:hAnsi="Times New Roman"/>
          <w:color w:val="auto"/>
        </w:rPr>
        <w:t xml:space="preserve"> se lahko prijavi na javni poziv od dneva objave v Uradnem listu Republike Slovenije</w:t>
      </w:r>
      <w:r w:rsidR="007C62AC">
        <w:rPr>
          <w:rFonts w:ascii="Times New Roman" w:hAnsi="Times New Roman"/>
          <w:color w:val="auto"/>
        </w:rPr>
        <w:t xml:space="preserve"> dalje</w:t>
      </w:r>
      <w:r>
        <w:rPr>
          <w:rFonts w:ascii="Times New Roman" w:hAnsi="Times New Roman"/>
          <w:color w:val="auto"/>
        </w:rPr>
        <w:t>.</w:t>
      </w:r>
      <w:r w:rsidRPr="00704F9F">
        <w:rPr>
          <w:rFonts w:ascii="Times New Roman" w:hAnsi="Times New Roman"/>
          <w:color w:val="auto"/>
        </w:rPr>
        <w:t xml:space="preserve"> Javni poziv velja do objave zaključka javnega poziva v Uradnem listu R</w:t>
      </w:r>
      <w:r>
        <w:rPr>
          <w:rFonts w:ascii="Times New Roman" w:hAnsi="Times New Roman"/>
          <w:color w:val="auto"/>
        </w:rPr>
        <w:t xml:space="preserve">epublike </w:t>
      </w:r>
      <w:r w:rsidRPr="00704F9F">
        <w:rPr>
          <w:rFonts w:ascii="Times New Roman" w:hAnsi="Times New Roman"/>
          <w:color w:val="auto"/>
        </w:rPr>
        <w:t>S</w:t>
      </w:r>
      <w:r>
        <w:rPr>
          <w:rFonts w:ascii="Times New Roman" w:hAnsi="Times New Roman"/>
          <w:color w:val="auto"/>
        </w:rPr>
        <w:t>lovenije</w:t>
      </w:r>
      <w:r w:rsidRPr="00704F9F">
        <w:rPr>
          <w:rFonts w:ascii="Times New Roman" w:hAnsi="Times New Roman"/>
          <w:color w:val="auto"/>
        </w:rPr>
        <w:t>.</w:t>
      </w:r>
      <w:r w:rsidRPr="00704F9F" w:rsidDel="00E40F01">
        <w:rPr>
          <w:rFonts w:ascii="Times New Roman" w:hAnsi="Times New Roman"/>
          <w:color w:val="auto"/>
        </w:rPr>
        <w:t xml:space="preserve"> </w:t>
      </w:r>
    </w:p>
    <w:p w:rsidR="00F56018" w:rsidRPr="00704F9F" w:rsidRDefault="00F56018" w:rsidP="00F56018">
      <w:pPr>
        <w:pStyle w:val="Telobesedila2"/>
        <w:rPr>
          <w:rFonts w:ascii="Times New Roman" w:hAnsi="Times New Roman"/>
          <w:color w:val="auto"/>
        </w:rPr>
      </w:pPr>
    </w:p>
    <w:p w:rsidR="00F56018" w:rsidRPr="00704F9F" w:rsidRDefault="00F56018" w:rsidP="00F56018">
      <w:pPr>
        <w:pStyle w:val="Telobesedila2"/>
        <w:rPr>
          <w:rFonts w:ascii="Times New Roman" w:hAnsi="Times New Roman"/>
          <w:color w:val="auto"/>
        </w:rPr>
      </w:pPr>
      <w:r w:rsidRPr="00704F9F">
        <w:rPr>
          <w:rFonts w:ascii="Times New Roman" w:hAnsi="Times New Roman"/>
          <w:color w:val="auto"/>
        </w:rPr>
        <w:t xml:space="preserve">Vlagatelj vloži pisno vlogo na predpisanih obrazcih z vsemi dokazili in </w:t>
      </w:r>
      <w:r w:rsidRPr="00CE372F">
        <w:rPr>
          <w:rFonts w:ascii="Times New Roman" w:hAnsi="Times New Roman"/>
          <w:color w:val="auto"/>
        </w:rPr>
        <w:t xml:space="preserve">prilogami osebno </w:t>
      </w:r>
      <w:r w:rsidRPr="00704F9F">
        <w:rPr>
          <w:rFonts w:ascii="Times New Roman" w:hAnsi="Times New Roman"/>
          <w:color w:val="auto"/>
        </w:rPr>
        <w:t xml:space="preserve">ali po pošti na naslov: </w:t>
      </w:r>
      <w:proofErr w:type="spellStart"/>
      <w:r w:rsidRPr="00704F9F">
        <w:rPr>
          <w:rFonts w:ascii="Times New Roman" w:hAnsi="Times New Roman"/>
          <w:color w:val="auto"/>
        </w:rPr>
        <w:t>Eko</w:t>
      </w:r>
      <w:proofErr w:type="spellEnd"/>
      <w:r w:rsidRPr="00704F9F">
        <w:rPr>
          <w:rFonts w:ascii="Times New Roman" w:hAnsi="Times New Roman"/>
          <w:color w:val="auto"/>
        </w:rPr>
        <w:t xml:space="preserve"> sklad, j.s., Bleiweisova cesta 30, 1000 Ljubljana.</w:t>
      </w:r>
    </w:p>
    <w:p w:rsidR="00F56018" w:rsidRPr="00704F9F" w:rsidRDefault="00F56018" w:rsidP="00F56018"/>
    <w:p w:rsidR="00F56018" w:rsidRDefault="00F56018" w:rsidP="00F56018">
      <w:pPr>
        <w:jc w:val="both"/>
        <w:rPr>
          <w:b/>
          <w:sz w:val="22"/>
          <w:szCs w:val="22"/>
        </w:rPr>
      </w:pPr>
    </w:p>
    <w:p w:rsidR="00F56018" w:rsidRPr="00704F9F" w:rsidRDefault="007D7711" w:rsidP="00F560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F56018" w:rsidRPr="00704F9F">
        <w:rPr>
          <w:b/>
          <w:sz w:val="22"/>
          <w:szCs w:val="22"/>
        </w:rPr>
        <w:t>. POSTOPEK OBRAVNAVE VLOG</w:t>
      </w:r>
    </w:p>
    <w:p w:rsidR="00F56018" w:rsidRDefault="00F56018" w:rsidP="00F56018">
      <w:pPr>
        <w:autoSpaceDE w:val="0"/>
        <w:autoSpaceDN w:val="0"/>
        <w:adjustRightInd w:val="0"/>
        <w:jc w:val="both"/>
      </w:pPr>
    </w:p>
    <w:p w:rsidR="00F56018" w:rsidRPr="006C04D5" w:rsidRDefault="00F56018" w:rsidP="00F56018">
      <w:pPr>
        <w:autoSpaceDE w:val="0"/>
        <w:autoSpaceDN w:val="0"/>
        <w:adjustRightInd w:val="0"/>
        <w:jc w:val="both"/>
      </w:pPr>
      <w:r w:rsidRPr="006C04D5">
        <w:t xml:space="preserve">Pri odločanju o dodelitvi pravice do nepovratne finančne spodbude </w:t>
      </w:r>
      <w:r>
        <w:t>vlagatelj</w:t>
      </w:r>
      <w:r w:rsidR="00173A98">
        <w:t>u</w:t>
      </w:r>
      <w:r>
        <w:t xml:space="preserve"> </w:t>
      </w:r>
      <w:r w:rsidRPr="006C04D5">
        <w:t>se uporablja postopek, določen z Zakonom o splošnem upravnem postopku (Uradni list RS, št. 24/06 – uradno prečiščeno besedilo, 105/06 – ZUS-1, 126/07, 65/08, 8/10 in 82/13; v nadaljevanju: ZUP), če ZVO-1 ne določa drugače.</w:t>
      </w:r>
    </w:p>
    <w:p w:rsidR="00F56018" w:rsidRPr="006C04D5" w:rsidRDefault="00F56018" w:rsidP="00F56018">
      <w:pPr>
        <w:pStyle w:val="Telobesedila2"/>
        <w:tabs>
          <w:tab w:val="left" w:pos="360"/>
        </w:tabs>
        <w:rPr>
          <w:rFonts w:ascii="Times New Roman" w:hAnsi="Times New Roman"/>
          <w:color w:val="auto"/>
        </w:rPr>
      </w:pPr>
    </w:p>
    <w:p w:rsidR="00F56018" w:rsidRPr="006C04D5" w:rsidRDefault="00F56018" w:rsidP="00F56018">
      <w:pPr>
        <w:pStyle w:val="Telobesedila2"/>
        <w:tabs>
          <w:tab w:val="left" w:pos="360"/>
        </w:tabs>
        <w:rPr>
          <w:rFonts w:ascii="Times New Roman" w:hAnsi="Times New Roman"/>
          <w:color w:val="auto"/>
        </w:rPr>
      </w:pPr>
      <w:r w:rsidRPr="006C04D5">
        <w:rPr>
          <w:rFonts w:ascii="Times New Roman" w:hAnsi="Times New Roman"/>
          <w:color w:val="auto"/>
        </w:rPr>
        <w:t>Vlagatelj</w:t>
      </w:r>
      <w:r w:rsidR="00173A98">
        <w:rPr>
          <w:rFonts w:ascii="Times New Roman" w:hAnsi="Times New Roman"/>
          <w:color w:val="auto"/>
        </w:rPr>
        <w:t xml:space="preserve">, </w:t>
      </w:r>
      <w:r w:rsidRPr="00E01928">
        <w:rPr>
          <w:rFonts w:ascii="Times New Roman" w:hAnsi="Times New Roman"/>
          <w:color w:val="auto"/>
        </w:rPr>
        <w:t>ki je upravičen</w:t>
      </w:r>
      <w:r w:rsidR="00173A98">
        <w:rPr>
          <w:rFonts w:ascii="Times New Roman" w:hAnsi="Times New Roman"/>
          <w:color w:val="auto"/>
        </w:rPr>
        <w:t>ec</w:t>
      </w:r>
      <w:r w:rsidRPr="00E01928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lahko pridobi</w:t>
      </w:r>
      <w:r w:rsidRPr="006C04D5">
        <w:rPr>
          <w:rFonts w:ascii="Times New Roman" w:hAnsi="Times New Roman"/>
          <w:color w:val="auto"/>
        </w:rPr>
        <w:t xml:space="preserve"> pravico do nepovratne finančne spodbude za nov</w:t>
      </w:r>
      <w:r>
        <w:rPr>
          <w:rFonts w:ascii="Times New Roman" w:hAnsi="Times New Roman"/>
          <w:color w:val="auto"/>
        </w:rPr>
        <w:t>o</w:t>
      </w:r>
      <w:r w:rsidRPr="006C04D5">
        <w:rPr>
          <w:rFonts w:ascii="Times New Roman" w:hAnsi="Times New Roman"/>
          <w:color w:val="auto"/>
        </w:rPr>
        <w:t xml:space="preserve"> naložb</w:t>
      </w:r>
      <w:r>
        <w:rPr>
          <w:rFonts w:ascii="Times New Roman" w:hAnsi="Times New Roman"/>
          <w:color w:val="auto"/>
        </w:rPr>
        <w:t xml:space="preserve">o </w:t>
      </w:r>
      <w:r w:rsidRPr="006C04D5">
        <w:rPr>
          <w:rFonts w:ascii="Times New Roman" w:hAnsi="Times New Roman"/>
          <w:color w:val="auto"/>
        </w:rPr>
        <w:t xml:space="preserve">ob upoštevanju višine razpisanih sredstev, omejitev in </w:t>
      </w:r>
      <w:r>
        <w:rPr>
          <w:rFonts w:ascii="Times New Roman" w:hAnsi="Times New Roman"/>
          <w:color w:val="auto"/>
        </w:rPr>
        <w:t xml:space="preserve">opredeljene </w:t>
      </w:r>
      <w:r w:rsidRPr="006C04D5">
        <w:rPr>
          <w:rFonts w:ascii="Times New Roman" w:hAnsi="Times New Roman"/>
          <w:color w:val="auto"/>
        </w:rPr>
        <w:t xml:space="preserve">višine nepovratne finančne spodbude po javnem pozivu ter prednostnega vrstnega reda prispetja popolne vloge na </w:t>
      </w:r>
      <w:proofErr w:type="spellStart"/>
      <w:r w:rsidRPr="006C04D5">
        <w:rPr>
          <w:rFonts w:ascii="Times New Roman" w:hAnsi="Times New Roman"/>
          <w:color w:val="auto"/>
        </w:rPr>
        <w:t>Eko</w:t>
      </w:r>
      <w:proofErr w:type="spellEnd"/>
      <w:r w:rsidRPr="006C04D5">
        <w:rPr>
          <w:rFonts w:ascii="Times New Roman" w:hAnsi="Times New Roman"/>
          <w:color w:val="auto"/>
        </w:rPr>
        <w:t xml:space="preserve"> sklad. </w:t>
      </w:r>
    </w:p>
    <w:p w:rsidR="00F56018" w:rsidRPr="006C04D5" w:rsidRDefault="00F56018" w:rsidP="00F56018">
      <w:pPr>
        <w:autoSpaceDE w:val="0"/>
        <w:autoSpaceDN w:val="0"/>
        <w:adjustRightInd w:val="0"/>
        <w:jc w:val="both"/>
      </w:pPr>
    </w:p>
    <w:p w:rsidR="00F56018" w:rsidRPr="006C04D5" w:rsidRDefault="00F56018" w:rsidP="00F56018">
      <w:pPr>
        <w:jc w:val="both"/>
      </w:pPr>
      <w:r w:rsidRPr="006C04D5">
        <w:t xml:space="preserve">Za vlogo in odločbo o dodelitvi pravice do nepovratne finančne spodbude se taksa skladno z drugim odstavkom 2. člena in 1. točko 28. člena Zakona o upravnih taksah (Uradni list RS, št. 106/10 – uradno prečiščeno besedilo, </w:t>
      </w:r>
      <w:r w:rsidR="00C9509E" w:rsidRPr="00EF6D74">
        <w:rPr>
          <w:lang w:eastAsia="ja-JP"/>
        </w:rPr>
        <w:t>14/15 – ZUUJFO</w:t>
      </w:r>
      <w:r w:rsidR="00C9509E">
        <w:t>,</w:t>
      </w:r>
      <w:r w:rsidR="00C9509E" w:rsidRPr="00EF6D74">
        <w:t xml:space="preserve"> 84/15 – ZZelP-J</w:t>
      </w:r>
      <w:r w:rsidR="00C9509E">
        <w:t xml:space="preserve"> in 32/16</w:t>
      </w:r>
      <w:r w:rsidR="00C9509E" w:rsidRPr="00EF6D74">
        <w:t>)</w:t>
      </w:r>
      <w:r w:rsidRPr="006C04D5">
        <w:t xml:space="preserve"> ne plačuje. </w:t>
      </w:r>
    </w:p>
    <w:p w:rsidR="00F56018" w:rsidRPr="00704F9F" w:rsidRDefault="00F56018" w:rsidP="00F56018">
      <w:pPr>
        <w:pStyle w:val="Telobesedila2"/>
        <w:rPr>
          <w:rFonts w:ascii="Times New Roman" w:hAnsi="Times New Roman"/>
          <w:color w:val="auto"/>
        </w:rPr>
      </w:pPr>
    </w:p>
    <w:p w:rsidR="007D6C7C" w:rsidRDefault="007D6C7C" w:rsidP="00F5604D">
      <w:pPr>
        <w:autoSpaceDE w:val="0"/>
        <w:autoSpaceDN w:val="0"/>
        <w:adjustRightInd w:val="0"/>
        <w:jc w:val="both"/>
      </w:pPr>
    </w:p>
    <w:p w:rsidR="007D6C7C" w:rsidRPr="00704F9F" w:rsidRDefault="007D7711" w:rsidP="007D6C7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7D6C7C" w:rsidRPr="00704F9F">
        <w:rPr>
          <w:b/>
          <w:sz w:val="22"/>
          <w:szCs w:val="22"/>
        </w:rPr>
        <w:t xml:space="preserve">. </w:t>
      </w:r>
      <w:r w:rsidR="007D6C7C">
        <w:rPr>
          <w:b/>
          <w:sz w:val="22"/>
          <w:szCs w:val="22"/>
        </w:rPr>
        <w:t xml:space="preserve">POGOJI ZA </w:t>
      </w:r>
      <w:r w:rsidR="007D6C7C" w:rsidRPr="00704F9F">
        <w:rPr>
          <w:b/>
          <w:sz w:val="22"/>
          <w:szCs w:val="22"/>
        </w:rPr>
        <w:t>IZPLAČILO NEPOVRATNE FINANČNE SPODBUDE</w:t>
      </w:r>
    </w:p>
    <w:p w:rsidR="007D6C7C" w:rsidRDefault="007D6C7C" w:rsidP="007D6C7C">
      <w:pPr>
        <w:pStyle w:val="Telobesedila2"/>
        <w:rPr>
          <w:rFonts w:ascii="Times New Roman" w:hAnsi="Times New Roman"/>
          <w:color w:val="auto"/>
        </w:rPr>
      </w:pPr>
    </w:p>
    <w:p w:rsidR="007D6C7C" w:rsidRPr="00EB66A1" w:rsidRDefault="007D6C7C" w:rsidP="007D6C7C">
      <w:pPr>
        <w:pStyle w:val="Odstavekseznama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</w:t>
      </w:r>
      <w:r w:rsidRPr="00EB66A1">
        <w:rPr>
          <w:b/>
        </w:rPr>
        <w:t>klenitev pogodbe</w:t>
      </w:r>
    </w:p>
    <w:p w:rsidR="007D6C7C" w:rsidRPr="000D3377" w:rsidRDefault="007D6C7C" w:rsidP="007D6C7C">
      <w:pPr>
        <w:jc w:val="both"/>
      </w:pPr>
      <w:r w:rsidRPr="000D3377">
        <w:t xml:space="preserve">Nepovratna finančna spodbuda bo izplačana na podlagi sklenjene pogodbe o izplačilu nepovratne finančne spodbude, skladno z izdano dokončno odločbo, s katero je bila </w:t>
      </w:r>
      <w:r>
        <w:t>vlagatelj</w:t>
      </w:r>
      <w:r w:rsidR="008F0EF9">
        <w:t xml:space="preserve">u </w:t>
      </w:r>
      <w:r w:rsidRPr="000D3377">
        <w:t xml:space="preserve">dodeljena pravica do </w:t>
      </w:r>
      <w:r>
        <w:t xml:space="preserve">nepovratne finančne </w:t>
      </w:r>
      <w:r w:rsidRPr="000D3377">
        <w:t xml:space="preserve">spodbude. </w:t>
      </w:r>
    </w:p>
    <w:p w:rsidR="007D6C7C" w:rsidRPr="00C245AF" w:rsidRDefault="007D6C7C" w:rsidP="007D6C7C">
      <w:pPr>
        <w:pStyle w:val="Odstavekseznama"/>
        <w:autoSpaceDE w:val="0"/>
        <w:autoSpaceDN w:val="0"/>
        <w:adjustRightInd w:val="0"/>
        <w:jc w:val="both"/>
      </w:pPr>
    </w:p>
    <w:p w:rsidR="007D6C7C" w:rsidRPr="00EB66A1" w:rsidRDefault="007D6C7C" w:rsidP="007D6C7C">
      <w:pPr>
        <w:pStyle w:val="Odstavekseznama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</w:t>
      </w:r>
      <w:r w:rsidRPr="00C245AF">
        <w:rPr>
          <w:b/>
        </w:rPr>
        <w:t>ok za zaključek naložbe</w:t>
      </w:r>
    </w:p>
    <w:p w:rsidR="00414E71" w:rsidRDefault="007D6C7C" w:rsidP="007D6C7C">
      <w:pPr>
        <w:tabs>
          <w:tab w:val="left" w:pos="0"/>
        </w:tabs>
        <w:jc w:val="both"/>
      </w:pPr>
      <w:r w:rsidRPr="00C245AF">
        <w:t>Rok z</w:t>
      </w:r>
      <w:r>
        <w:t xml:space="preserve">a zaključek naložbe </w:t>
      </w:r>
      <w:r w:rsidR="00414E71">
        <w:t xml:space="preserve">v </w:t>
      </w:r>
      <w:r>
        <w:t>energ</w:t>
      </w:r>
      <w:r w:rsidR="00E33726">
        <w:t>etsko</w:t>
      </w:r>
      <w:r>
        <w:t xml:space="preserve"> prenovo</w:t>
      </w:r>
      <w:r w:rsidR="003E6C8E">
        <w:t xml:space="preserve"> stavbe</w:t>
      </w:r>
      <w:r>
        <w:t xml:space="preserve"> je </w:t>
      </w:r>
      <w:r w:rsidR="00A1046B">
        <w:t xml:space="preserve">36 </w:t>
      </w:r>
      <w:r w:rsidR="0072118E">
        <w:t>(</w:t>
      </w:r>
      <w:r w:rsidR="00513477">
        <w:t>šestintrideset</w:t>
      </w:r>
      <w:r w:rsidR="0072118E">
        <w:t xml:space="preserve">) </w:t>
      </w:r>
      <w:r w:rsidR="00237B89">
        <w:t>mesecev od dokončnosti odločbe o dodelitvi nepovratne finančne spodbude</w:t>
      </w:r>
      <w:r w:rsidRPr="00C245AF">
        <w:t>.</w:t>
      </w:r>
      <w:r w:rsidRPr="00EB66A1">
        <w:t xml:space="preserve"> </w:t>
      </w:r>
      <w:r w:rsidR="00632BE8">
        <w:t xml:space="preserve">V tem </w:t>
      </w:r>
      <w:r w:rsidR="00414E71">
        <w:t>roku</w:t>
      </w:r>
      <w:r w:rsidR="00632BE8">
        <w:t xml:space="preserve"> morajo biti izvedeni vsi posam</w:t>
      </w:r>
      <w:r w:rsidR="005069BC">
        <w:t>ez</w:t>
      </w:r>
      <w:r w:rsidR="00632BE8">
        <w:t xml:space="preserve">ni ukrepi, </w:t>
      </w:r>
      <w:r w:rsidR="00414E71">
        <w:t xml:space="preserve">ki skupaj </w:t>
      </w:r>
      <w:r w:rsidR="00167C4E">
        <w:t xml:space="preserve">predstavljajo </w:t>
      </w:r>
      <w:r w:rsidR="00A1046B">
        <w:t xml:space="preserve">naložbo v </w:t>
      </w:r>
      <w:r w:rsidR="00414E71">
        <w:t xml:space="preserve">energetsko prenovo stavbe in ki so </w:t>
      </w:r>
      <w:r w:rsidR="00814702">
        <w:t>opredel</w:t>
      </w:r>
      <w:r w:rsidR="00414E71">
        <w:t xml:space="preserve">jeni v dokumentaciji, navedeni </w:t>
      </w:r>
      <w:r w:rsidR="00414E71" w:rsidRPr="00513477">
        <w:t>v 2. točki javnega poziva</w:t>
      </w:r>
      <w:r w:rsidR="00814702" w:rsidRPr="00513477">
        <w:t>.</w:t>
      </w:r>
      <w:r w:rsidR="00632BE8">
        <w:t xml:space="preserve"> </w:t>
      </w:r>
    </w:p>
    <w:p w:rsidR="00414E71" w:rsidRDefault="00414E71" w:rsidP="007D6C7C">
      <w:pPr>
        <w:tabs>
          <w:tab w:val="left" w:pos="0"/>
        </w:tabs>
        <w:jc w:val="both"/>
      </w:pPr>
    </w:p>
    <w:p w:rsidR="007D6C7C" w:rsidRPr="00C245AF" w:rsidRDefault="007D6C7C" w:rsidP="007D6C7C">
      <w:pPr>
        <w:tabs>
          <w:tab w:val="left" w:pos="0"/>
        </w:tabs>
        <w:jc w:val="both"/>
        <w:rPr>
          <w:b/>
        </w:rPr>
      </w:pPr>
      <w:r w:rsidRPr="00C245AF">
        <w:t>Datum izdaje računa</w:t>
      </w:r>
      <w:r>
        <w:t>/-</w:t>
      </w:r>
      <w:proofErr w:type="spellStart"/>
      <w:r>
        <w:t>ov</w:t>
      </w:r>
      <w:proofErr w:type="spellEnd"/>
      <w:r w:rsidRPr="00C245AF">
        <w:t>,</w:t>
      </w:r>
      <w:r w:rsidRPr="00C245AF">
        <w:rPr>
          <w:color w:val="000000" w:themeColor="text1"/>
        </w:rPr>
        <w:t xml:space="preserve"> iz katerega</w:t>
      </w:r>
      <w:r>
        <w:rPr>
          <w:color w:val="000000" w:themeColor="text1"/>
        </w:rPr>
        <w:t>/-ih</w:t>
      </w:r>
      <w:r w:rsidRPr="00C245AF">
        <w:rPr>
          <w:color w:val="000000" w:themeColor="text1"/>
        </w:rPr>
        <w:t xml:space="preserve"> nedvoumno izhaja, da </w:t>
      </w:r>
      <w:r w:rsidR="00414E71">
        <w:rPr>
          <w:color w:val="000000" w:themeColor="text1"/>
        </w:rPr>
        <w:t>so izvedeni vsi predvideni ukrepi naložbe v energetsko prenovo</w:t>
      </w:r>
      <w:r w:rsidR="005069BC">
        <w:rPr>
          <w:color w:val="000000" w:themeColor="text1"/>
        </w:rPr>
        <w:t xml:space="preserve"> stavbe</w:t>
      </w:r>
      <w:r w:rsidRPr="00C245AF">
        <w:rPr>
          <w:color w:val="000000" w:themeColor="text1"/>
        </w:rPr>
        <w:t>,</w:t>
      </w:r>
      <w:r w:rsidRPr="00C245AF">
        <w:t xml:space="preserve"> se šteje za datum zaključka naložbe, če iz podatkov na računu</w:t>
      </w:r>
      <w:r>
        <w:t>/-ih</w:t>
      </w:r>
      <w:r w:rsidRPr="00C245AF">
        <w:t xml:space="preserve"> oziroma posameznih verodostojnih dokumentov, priloženih dokumentaciji o zaključku naložbe, ne izhaja drugače.</w:t>
      </w:r>
    </w:p>
    <w:p w:rsidR="007D6C7C" w:rsidRPr="00C245AF" w:rsidRDefault="007D6C7C" w:rsidP="007D6C7C">
      <w:pPr>
        <w:jc w:val="both"/>
      </w:pPr>
    </w:p>
    <w:p w:rsidR="007D6C7C" w:rsidRPr="00241347" w:rsidRDefault="007D6C7C" w:rsidP="007D6C7C">
      <w:pPr>
        <w:pStyle w:val="Telobesedila2"/>
        <w:rPr>
          <w:rFonts w:ascii="Times New Roman" w:hAnsi="Times New Roman"/>
          <w:color w:val="auto"/>
        </w:rPr>
      </w:pPr>
      <w:r w:rsidRPr="00241347">
        <w:rPr>
          <w:rFonts w:ascii="Times New Roman" w:hAnsi="Times New Roman"/>
          <w:color w:val="auto"/>
        </w:rPr>
        <w:t>V primeru objektivnih razlogov se rok za zaključek naložbe lahko podaljša. V primeru zamude roka za zaključek naložbe pogoji za izplačilo nepovratne finančne spodbude niso izpolnjeni.</w:t>
      </w:r>
    </w:p>
    <w:p w:rsidR="007D6C7C" w:rsidRPr="00241347" w:rsidRDefault="007D6C7C" w:rsidP="007D6C7C">
      <w:pPr>
        <w:pStyle w:val="Telobesedila2"/>
        <w:rPr>
          <w:rFonts w:ascii="Times New Roman" w:hAnsi="Times New Roman"/>
          <w:color w:val="auto"/>
        </w:rPr>
      </w:pPr>
    </w:p>
    <w:p w:rsidR="007D6C7C" w:rsidRPr="00C245AF" w:rsidRDefault="007D6C7C" w:rsidP="007D6C7C">
      <w:pPr>
        <w:pStyle w:val="Odstavekseznama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</w:t>
      </w:r>
      <w:r w:rsidRPr="00C245AF">
        <w:rPr>
          <w:b/>
        </w:rPr>
        <w:t>redložitev dokumentacije o zaključku naložbe</w:t>
      </w:r>
    </w:p>
    <w:p w:rsidR="007D6C7C" w:rsidRDefault="007D6C7C" w:rsidP="007D6C7C">
      <w:pPr>
        <w:autoSpaceDE w:val="0"/>
        <w:autoSpaceDN w:val="0"/>
        <w:adjustRightInd w:val="0"/>
        <w:jc w:val="both"/>
      </w:pPr>
      <w:r w:rsidRPr="00C245AF">
        <w:t xml:space="preserve">Dokumentacijo o zaključku naložbe </w:t>
      </w:r>
      <w:r w:rsidR="00A1046B">
        <w:t xml:space="preserve">v </w:t>
      </w:r>
      <w:r w:rsidR="00814702">
        <w:t>energetsk</w:t>
      </w:r>
      <w:r w:rsidR="00A1046B">
        <w:t>o</w:t>
      </w:r>
      <w:r w:rsidR="00814702">
        <w:t xml:space="preserve"> prenov</w:t>
      </w:r>
      <w:r w:rsidR="00A1046B">
        <w:t>o</w:t>
      </w:r>
      <w:r w:rsidR="003E6C8E">
        <w:t xml:space="preserve"> stavbe</w:t>
      </w:r>
      <w:r w:rsidR="00814702">
        <w:t xml:space="preserve"> </w:t>
      </w:r>
      <w:r w:rsidRPr="00C245AF">
        <w:t xml:space="preserve">mora </w:t>
      </w:r>
      <w:r>
        <w:t>vlagatelj</w:t>
      </w:r>
      <w:r w:rsidRPr="00C245AF">
        <w:t xml:space="preserve"> predložiti najkasneje v </w:t>
      </w:r>
      <w:r w:rsidR="00470E6E">
        <w:t>2</w:t>
      </w:r>
      <w:r w:rsidR="00470E6E" w:rsidRPr="00F90ADC">
        <w:t xml:space="preserve"> </w:t>
      </w:r>
      <w:r w:rsidRPr="00F90ADC">
        <w:t>(</w:t>
      </w:r>
      <w:r w:rsidR="00470E6E">
        <w:t>dveh</w:t>
      </w:r>
      <w:r w:rsidRPr="00F90ADC">
        <w:t>)</w:t>
      </w:r>
      <w:r w:rsidRPr="00C245AF">
        <w:t xml:space="preserve"> mesecih po iz</w:t>
      </w:r>
      <w:r>
        <w:t xml:space="preserve">teku roka za zaključek naložbe. </w:t>
      </w:r>
    </w:p>
    <w:p w:rsidR="00814702" w:rsidRDefault="00814702" w:rsidP="007D6C7C">
      <w:pPr>
        <w:autoSpaceDE w:val="0"/>
        <w:autoSpaceDN w:val="0"/>
        <w:adjustRightInd w:val="0"/>
        <w:jc w:val="both"/>
      </w:pPr>
    </w:p>
    <w:p w:rsidR="007D6C7C" w:rsidRPr="00F90ADC" w:rsidRDefault="007D6C7C" w:rsidP="007D6C7C">
      <w:pPr>
        <w:autoSpaceDE w:val="0"/>
        <w:autoSpaceDN w:val="0"/>
        <w:adjustRightInd w:val="0"/>
        <w:jc w:val="both"/>
        <w:rPr>
          <w:b/>
        </w:rPr>
      </w:pPr>
      <w:r w:rsidRPr="00F90ADC">
        <w:rPr>
          <w:b/>
        </w:rPr>
        <w:t>Dokumentacija o zaključku naložbe mora obvezno vsebovati:</w:t>
      </w:r>
    </w:p>
    <w:p w:rsidR="00DE4E9C" w:rsidRDefault="000A323C" w:rsidP="00DE4E9C">
      <w:pPr>
        <w:pStyle w:val="Odstavekseznama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pogodbo o izplačilu nepovratne finančne spodbude, podpisano s strani prejemni</w:t>
      </w:r>
      <w:r w:rsidR="008F0EF9">
        <w:t>ka</w:t>
      </w:r>
      <w:r>
        <w:t xml:space="preserve"> nepovratne finančne spodbude;</w:t>
      </w:r>
      <w:r w:rsidR="00470E6E" w:rsidDel="00470E6E">
        <w:t xml:space="preserve"> </w:t>
      </w:r>
    </w:p>
    <w:p w:rsidR="00A1046B" w:rsidRDefault="00513477" w:rsidP="00DE4E9C">
      <w:pPr>
        <w:pStyle w:val="Odstavekseznama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uporabno dovoljenje za stavbo, v primeru, da je bilo pridobljeno tudi gradbeno dovoljenje;</w:t>
      </w:r>
    </w:p>
    <w:p w:rsidR="000A323C" w:rsidRDefault="00470E6E" w:rsidP="00DE4E9C">
      <w:pPr>
        <w:pStyle w:val="Odstavekseznama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v primeru odstopanj od PZI načrtov</w:t>
      </w:r>
      <w:r w:rsidR="00C81D09">
        <w:t>:</w:t>
      </w:r>
      <w:r>
        <w:t xml:space="preserve"> </w:t>
      </w:r>
      <w:r w:rsidR="000A323C">
        <w:t xml:space="preserve">projekt izvedenih del (PID), in sicer načrt arhitekture in strojnih instalacij </w:t>
      </w:r>
      <w:r w:rsidR="000A323C" w:rsidRPr="00CD444C">
        <w:t xml:space="preserve">s popisom </w:t>
      </w:r>
      <w:r w:rsidR="000A323C">
        <w:t xml:space="preserve">dejansko </w:t>
      </w:r>
      <w:r w:rsidR="000A323C" w:rsidRPr="00CD444C">
        <w:t>vgrajen</w:t>
      </w:r>
      <w:r w:rsidR="000A323C">
        <w:t>ih</w:t>
      </w:r>
      <w:r w:rsidR="000A323C" w:rsidRPr="00CD444C">
        <w:t xml:space="preserve"> </w:t>
      </w:r>
      <w:r w:rsidR="000A323C">
        <w:t xml:space="preserve">materialov, naprav in opreme; nov </w:t>
      </w:r>
      <w:r w:rsidR="000A323C" w:rsidRPr="001A5E4E">
        <w:t xml:space="preserve">elaborat gradbene fizike za področje učinkovite rabe energije v stavbah </w:t>
      </w:r>
      <w:r w:rsidR="000A323C" w:rsidRPr="00C06883">
        <w:t>(tiskani izpis in datoteka na zgoščenki)</w:t>
      </w:r>
      <w:r w:rsidR="000A323C">
        <w:t xml:space="preserve"> in nova dokazila, ki so navedena v javnem pozivu in jih je potrebno predložiti ob vlogi;</w:t>
      </w:r>
    </w:p>
    <w:p w:rsidR="000A323C" w:rsidRDefault="000A323C" w:rsidP="00DE4E9C">
      <w:pPr>
        <w:pStyle w:val="Odstavekseznama"/>
        <w:numPr>
          <w:ilvl w:val="0"/>
          <w:numId w:val="14"/>
        </w:numPr>
        <w:autoSpaceDE w:val="0"/>
        <w:autoSpaceDN w:val="0"/>
        <w:adjustRightInd w:val="0"/>
        <w:ind w:left="360"/>
        <w:jc w:val="both"/>
      </w:pPr>
      <w:r>
        <w:t xml:space="preserve">račune </w:t>
      </w:r>
      <w:r w:rsidR="00DE4E9C">
        <w:t>izvajalcev</w:t>
      </w:r>
      <w:r>
        <w:t xml:space="preserve"> posameznih </w:t>
      </w:r>
      <w:r w:rsidR="00470E6E">
        <w:t xml:space="preserve">ukrepov </w:t>
      </w:r>
      <w:r w:rsidR="00DE4E9C">
        <w:t>za izvedbo naložbe</w:t>
      </w:r>
      <w:r w:rsidR="001A1A8A">
        <w:t xml:space="preserve"> v energetsko prenovo stavbe</w:t>
      </w:r>
      <w:r w:rsidR="00DE4E9C">
        <w:t xml:space="preserve"> </w:t>
      </w:r>
      <w:r>
        <w:t>s popisom del, materialov, gradbenih proizvodov ali strojnih naprav in opreme</w:t>
      </w:r>
      <w:r w:rsidR="007D4090">
        <w:t>;</w:t>
      </w:r>
      <w:r>
        <w:t xml:space="preserve"> </w:t>
      </w:r>
    </w:p>
    <w:p w:rsidR="000A323C" w:rsidRDefault="000A323C" w:rsidP="000A323C">
      <w:pPr>
        <w:pStyle w:val="Odstavekseznama"/>
        <w:numPr>
          <w:ilvl w:val="0"/>
          <w:numId w:val="14"/>
        </w:numPr>
        <w:autoSpaceDE w:val="0"/>
        <w:autoSpaceDN w:val="0"/>
        <w:adjustRightInd w:val="0"/>
        <w:ind w:left="360"/>
        <w:jc w:val="both"/>
      </w:pPr>
      <w:r>
        <w:lastRenderedPageBreak/>
        <w:t>dokazila o plačilu celotnih računov;</w:t>
      </w:r>
    </w:p>
    <w:p w:rsidR="003C2D5A" w:rsidRDefault="003C2D5A" w:rsidP="000A323C">
      <w:pPr>
        <w:pStyle w:val="Odstavekseznama"/>
        <w:numPr>
          <w:ilvl w:val="0"/>
          <w:numId w:val="14"/>
        </w:numPr>
        <w:autoSpaceDE w:val="0"/>
        <w:autoSpaceDN w:val="0"/>
        <w:adjustRightInd w:val="0"/>
        <w:ind w:left="360"/>
        <w:jc w:val="both"/>
      </w:pPr>
      <w:r>
        <w:t>fotografije</w:t>
      </w:r>
      <w:r w:rsidR="007D4090">
        <w:t xml:space="preserve"> izvedenih ukrepov</w:t>
      </w:r>
      <w:r w:rsidR="009C7BEB">
        <w:t>, npr.</w:t>
      </w:r>
      <w:r>
        <w:t xml:space="preserve">: </w:t>
      </w:r>
    </w:p>
    <w:p w:rsidR="001A1A8A" w:rsidRDefault="000A323C" w:rsidP="007D409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fotografije toplotne zaščite ovoja stavbe</w:t>
      </w:r>
      <w:r w:rsidR="009C4286">
        <w:t>, posnete med izvedbo</w:t>
      </w:r>
      <w:r>
        <w:t xml:space="preserve"> (</w:t>
      </w:r>
      <w:r w:rsidR="003C2D5A">
        <w:t xml:space="preserve">npr. </w:t>
      </w:r>
      <w:r>
        <w:t>vgradnja toplotne zaščite v tla, obodne zidove, streho ipd., posnete med vgradnjo z merilnim trakom</w:t>
      </w:r>
      <w:r w:rsidR="006D4ED5">
        <w:t xml:space="preserve"> postavljenim ob vgrajeni izolacijski material</w:t>
      </w:r>
      <w:r w:rsidR="00055F19">
        <w:t>)</w:t>
      </w:r>
      <w:r w:rsidR="0025696A">
        <w:t xml:space="preserve"> in fotografije </w:t>
      </w:r>
      <w:r w:rsidR="009C4286">
        <w:t>po izvedbi</w:t>
      </w:r>
      <w:r w:rsidR="003C2D5A">
        <w:t>;</w:t>
      </w:r>
      <w:r>
        <w:t xml:space="preserve"> </w:t>
      </w:r>
    </w:p>
    <w:p w:rsidR="000A323C" w:rsidRDefault="000A323C" w:rsidP="007D409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fotografije vgradnje zunanjega stavbnega pohištva, in sicer </w:t>
      </w:r>
      <w:r w:rsidR="00B11C09">
        <w:t xml:space="preserve">vertikalnih in strešnih </w:t>
      </w:r>
      <w:r w:rsidR="00D466B1">
        <w:t xml:space="preserve">oken ter </w:t>
      </w:r>
      <w:r>
        <w:t>vhodnih vrat (posnete med vgradnjo tako, da so razvidni vsi vgrajeni materiali, ki zagotavljajo tesnjenje v treh ravneh, kot je opredeljeno v smernici RAL)</w:t>
      </w:r>
      <w:r w:rsidR="006D4ED5">
        <w:t xml:space="preserve"> ter fotografije vsega vgrajenega zunanjega stavbnega pohištva</w:t>
      </w:r>
      <w:r>
        <w:t xml:space="preserve">; </w:t>
      </w:r>
    </w:p>
    <w:p w:rsidR="000A323C" w:rsidRDefault="000A323C" w:rsidP="007D409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fotografije vgrajenega centralnega sistema prezračevanja z vračanjem toplote odpadnega zraka (razvodi, naprave);</w:t>
      </w:r>
    </w:p>
    <w:p w:rsidR="000A323C" w:rsidRDefault="000A323C" w:rsidP="007D409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fotografije vgrajenega sistema za ogrevanje/hlajenje z generatorjem toplote/hladu (razvodi, naprave, regulacija);</w:t>
      </w:r>
    </w:p>
    <w:p w:rsidR="001A1A8A" w:rsidRDefault="001A1A8A" w:rsidP="007D409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fotografije nove</w:t>
      </w:r>
      <w:r w:rsidR="00E65C1F">
        <w:t xml:space="preserve"> energijsko učinkovite</w:t>
      </w:r>
      <w:r>
        <w:t xml:space="preserve"> razsvetljave;</w:t>
      </w:r>
    </w:p>
    <w:p w:rsidR="000A323C" w:rsidRDefault="000A323C" w:rsidP="000A323C">
      <w:pPr>
        <w:pStyle w:val="Odstavekseznama"/>
        <w:numPr>
          <w:ilvl w:val="0"/>
          <w:numId w:val="14"/>
        </w:numPr>
        <w:autoSpaceDE w:val="0"/>
        <w:autoSpaceDN w:val="0"/>
        <w:adjustRightInd w:val="0"/>
        <w:ind w:left="360"/>
        <w:jc w:val="both"/>
      </w:pPr>
      <w:r>
        <w:t>fotografij</w:t>
      </w:r>
      <w:r w:rsidR="003C2D5A">
        <w:t>e</w:t>
      </w:r>
      <w:r>
        <w:t xml:space="preserve"> do</w:t>
      </w:r>
      <w:r w:rsidR="007D4090">
        <w:t>končane stavbe.</w:t>
      </w:r>
      <w:r>
        <w:t xml:space="preserve"> </w:t>
      </w:r>
    </w:p>
    <w:p w:rsidR="00DE4E9C" w:rsidRDefault="00DE4E9C" w:rsidP="00DE4E9C">
      <w:pPr>
        <w:pStyle w:val="Odstavekseznama"/>
        <w:autoSpaceDE w:val="0"/>
        <w:autoSpaceDN w:val="0"/>
        <w:adjustRightInd w:val="0"/>
        <w:ind w:left="360"/>
        <w:jc w:val="both"/>
      </w:pPr>
    </w:p>
    <w:p w:rsidR="00C378D4" w:rsidRDefault="00C378D4" w:rsidP="00C378D4">
      <w:pPr>
        <w:autoSpaceDE w:val="0"/>
        <w:autoSpaceDN w:val="0"/>
        <w:adjustRightInd w:val="0"/>
        <w:jc w:val="both"/>
      </w:pPr>
      <w:r>
        <w:t>V primeru izvedbe posameznih ukrepov</w:t>
      </w:r>
      <w:r w:rsidR="00A1046B">
        <w:t xml:space="preserve"> v</w:t>
      </w:r>
      <w:r w:rsidR="00513477">
        <w:t xml:space="preserve"> </w:t>
      </w:r>
      <w:r>
        <w:t>energetsk</w:t>
      </w:r>
      <w:r w:rsidR="00A1046B">
        <w:t>o</w:t>
      </w:r>
      <w:r>
        <w:t xml:space="preserve"> prenov</w:t>
      </w:r>
      <w:r w:rsidR="00A1046B">
        <w:t>o stavbe</w:t>
      </w:r>
      <w:r>
        <w:t xml:space="preserve"> lahko vlagatelj zaključno dokumentacijo za izvedbo posameznega ukrepa predloži po zaključku izvedbe tega ukrepa.</w:t>
      </w:r>
      <w:r w:rsidR="00A1046B">
        <w:t xml:space="preserve"> </w:t>
      </w:r>
      <w:r w:rsidR="00513477">
        <w:t xml:space="preserve">V tem primeru </w:t>
      </w:r>
      <w:r w:rsidR="0096610D">
        <w:t xml:space="preserve">bo </w:t>
      </w:r>
      <w:r w:rsidR="00F80850">
        <w:t>pri</w:t>
      </w:r>
      <w:r w:rsidR="0096610D">
        <w:t xml:space="preserve"> izplačil</w:t>
      </w:r>
      <w:r w:rsidR="00F80850">
        <w:t xml:space="preserve">u </w:t>
      </w:r>
      <w:r w:rsidR="0096610D">
        <w:t xml:space="preserve">zadnjega izvedenega ukrepa </w:t>
      </w:r>
      <w:r w:rsidR="00513477">
        <w:t xml:space="preserve">potrebno </w:t>
      </w:r>
      <w:r w:rsidR="00F80850">
        <w:t xml:space="preserve">obvezno </w:t>
      </w:r>
      <w:r w:rsidR="00A1046B">
        <w:t>predložit</w:t>
      </w:r>
      <w:r w:rsidR="00F80850">
        <w:t>i</w:t>
      </w:r>
      <w:r w:rsidR="00A1046B">
        <w:t xml:space="preserve"> </w:t>
      </w:r>
      <w:r w:rsidR="009E61F2">
        <w:t xml:space="preserve">še </w:t>
      </w:r>
      <w:r w:rsidR="00A1046B">
        <w:t>vso</w:t>
      </w:r>
      <w:r w:rsidR="00F80850">
        <w:t xml:space="preserve"> ostalo navedeno</w:t>
      </w:r>
      <w:r w:rsidR="00A1046B">
        <w:t xml:space="preserve"> zaključno dokumentacijo, ki se </w:t>
      </w:r>
      <w:r w:rsidR="00601FDC">
        <w:t>nanaša na celotno naložbo</w:t>
      </w:r>
      <w:r w:rsidR="00A1046B">
        <w:t xml:space="preserve"> v energetsko pren</w:t>
      </w:r>
      <w:r w:rsidR="00601FDC">
        <w:t>ovo stav</w:t>
      </w:r>
      <w:r w:rsidR="00A1046B">
        <w:t>be.</w:t>
      </w:r>
    </w:p>
    <w:p w:rsidR="00D97CA8" w:rsidRDefault="00D97CA8" w:rsidP="00DE4E9C">
      <w:pPr>
        <w:pStyle w:val="Odstavekseznama"/>
        <w:autoSpaceDE w:val="0"/>
        <w:autoSpaceDN w:val="0"/>
        <w:adjustRightInd w:val="0"/>
        <w:ind w:left="360"/>
        <w:jc w:val="both"/>
      </w:pPr>
    </w:p>
    <w:p w:rsidR="007D6C7C" w:rsidRPr="00C245AF" w:rsidRDefault="007D6C7C" w:rsidP="007D6C7C">
      <w:pPr>
        <w:pStyle w:val="Odstavekseznama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i</w:t>
      </w:r>
      <w:r w:rsidRPr="00C245AF">
        <w:rPr>
          <w:b/>
        </w:rPr>
        <w:t>zplačilo nepovratne finančne spodbude</w:t>
      </w:r>
    </w:p>
    <w:p w:rsidR="00F56018" w:rsidRDefault="007D6C7C" w:rsidP="00F56018">
      <w:pPr>
        <w:autoSpaceDE w:val="0"/>
        <w:autoSpaceDN w:val="0"/>
        <w:adjustRightInd w:val="0"/>
        <w:jc w:val="both"/>
        <w:rPr>
          <w:color w:val="000000"/>
        </w:rPr>
      </w:pPr>
      <w:r w:rsidRPr="00BC0108">
        <w:t xml:space="preserve">Nepovratna finančna spodbuda se izplača ob razpoložljivih sredstvih predvidoma v 60 (šestdesetih) dneh po prejemu in preveritvi </w:t>
      </w:r>
      <w:r w:rsidR="00814702">
        <w:t>zgoraj navedenih</w:t>
      </w:r>
      <w:r w:rsidRPr="00BC0108">
        <w:t xml:space="preserve"> dokazil </w:t>
      </w:r>
      <w:r w:rsidR="00F56018">
        <w:t xml:space="preserve">praviloma </w:t>
      </w:r>
      <w:r w:rsidRPr="004B23C9">
        <w:t xml:space="preserve">na </w:t>
      </w:r>
      <w:r w:rsidRPr="00513477">
        <w:t>bančni račun izvajalca</w:t>
      </w:r>
      <w:r w:rsidR="004B23C9" w:rsidRPr="00513477">
        <w:t>/</w:t>
      </w:r>
      <w:proofErr w:type="spellStart"/>
      <w:r w:rsidR="004B23C9" w:rsidRPr="00513477">
        <w:t>ev</w:t>
      </w:r>
      <w:proofErr w:type="spellEnd"/>
      <w:r w:rsidR="008F0EF9" w:rsidRPr="00513477">
        <w:t xml:space="preserve"> naložbe</w:t>
      </w:r>
      <w:r w:rsidRPr="00513477">
        <w:t>.</w:t>
      </w:r>
      <w:r>
        <w:t xml:space="preserve"> </w:t>
      </w:r>
      <w:r w:rsidR="00F56018" w:rsidRPr="007A36D0">
        <w:rPr>
          <w:color w:val="000000"/>
        </w:rPr>
        <w:t>Če je</w:t>
      </w:r>
      <w:r w:rsidR="00513477">
        <w:rPr>
          <w:color w:val="000000"/>
        </w:rPr>
        <w:t>/so</w:t>
      </w:r>
      <w:r w:rsidR="00F56018" w:rsidRPr="007A36D0">
        <w:rPr>
          <w:color w:val="000000"/>
        </w:rPr>
        <w:t xml:space="preserve"> račun</w:t>
      </w:r>
      <w:r w:rsidR="00513477">
        <w:rPr>
          <w:color w:val="000000"/>
        </w:rPr>
        <w:t>/-i</w:t>
      </w:r>
      <w:r w:rsidR="00F56018" w:rsidRPr="007A36D0">
        <w:rPr>
          <w:color w:val="000000"/>
        </w:rPr>
        <w:t xml:space="preserve"> že v celoti poravnan</w:t>
      </w:r>
      <w:r w:rsidR="00513477">
        <w:rPr>
          <w:color w:val="000000"/>
        </w:rPr>
        <w:t>/-i</w:t>
      </w:r>
      <w:r w:rsidR="00F56018" w:rsidRPr="007A36D0">
        <w:rPr>
          <w:color w:val="000000"/>
        </w:rPr>
        <w:t xml:space="preserve">, se nepovratna finančna spodbuda izplača na </w:t>
      </w:r>
      <w:r w:rsidR="00F56018">
        <w:rPr>
          <w:color w:val="000000"/>
        </w:rPr>
        <w:t xml:space="preserve">bančni </w:t>
      </w:r>
      <w:r w:rsidR="00F56018" w:rsidRPr="007A36D0">
        <w:rPr>
          <w:color w:val="000000"/>
        </w:rPr>
        <w:t xml:space="preserve">račun </w:t>
      </w:r>
      <w:r w:rsidR="00F56018">
        <w:rPr>
          <w:color w:val="000000"/>
        </w:rPr>
        <w:t>prejemnika pravice do nepovratne finančne spodbude</w:t>
      </w:r>
      <w:r w:rsidR="00F56018" w:rsidRPr="007A36D0">
        <w:rPr>
          <w:color w:val="000000"/>
        </w:rPr>
        <w:t xml:space="preserve">. Znesek izplačila se uskladi s predloženimi računi ob upoštevanju pogojev javnega poziva. </w:t>
      </w:r>
    </w:p>
    <w:p w:rsidR="00814702" w:rsidRPr="007A36D0" w:rsidRDefault="00814702" w:rsidP="00F56018">
      <w:pPr>
        <w:autoSpaceDE w:val="0"/>
        <w:autoSpaceDN w:val="0"/>
        <w:adjustRightInd w:val="0"/>
        <w:jc w:val="both"/>
        <w:rPr>
          <w:color w:val="000000"/>
        </w:rPr>
      </w:pPr>
    </w:p>
    <w:p w:rsidR="00601FDC" w:rsidRDefault="00470366" w:rsidP="007D6C7C">
      <w:pPr>
        <w:autoSpaceDE w:val="0"/>
        <w:autoSpaceDN w:val="0"/>
        <w:adjustRightInd w:val="0"/>
        <w:jc w:val="both"/>
        <w:rPr>
          <w:color w:val="000000"/>
        </w:rPr>
      </w:pPr>
      <w:r>
        <w:t>Izplačilo</w:t>
      </w:r>
      <w:r w:rsidR="00556952">
        <w:t xml:space="preserve"> nepovratne finančne spodbude</w:t>
      </w:r>
      <w:r>
        <w:t xml:space="preserve"> se lahko izvede po zaključku </w:t>
      </w:r>
      <w:r w:rsidR="00556952">
        <w:t xml:space="preserve">celotne </w:t>
      </w:r>
      <w:r>
        <w:t>naložbe v energetsko prenovo stav</w:t>
      </w:r>
      <w:r w:rsidR="00F80850">
        <w:t>b</w:t>
      </w:r>
      <w:r>
        <w:t xml:space="preserve">e </w:t>
      </w:r>
      <w:r w:rsidR="00F80850">
        <w:t xml:space="preserve">ali </w:t>
      </w:r>
      <w:r>
        <w:t xml:space="preserve">po </w:t>
      </w:r>
      <w:r w:rsidR="00556952">
        <w:rPr>
          <w:color w:val="000000"/>
        </w:rPr>
        <w:t>prejemu in preveritvi vseh zahtevanih dokazil za izvedbo posameznega ukrepa</w:t>
      </w:r>
      <w:r w:rsidR="00556952">
        <w:t xml:space="preserve"> naložbe v energetsko prenovo stavbe</w:t>
      </w:r>
      <w:r w:rsidR="00814702">
        <w:rPr>
          <w:color w:val="000000"/>
        </w:rPr>
        <w:t>, a le v tistem znesku, ki predstavlja višino nepovratne finančne spodbude za izvedbo tega ukrepa</w:t>
      </w:r>
      <w:r w:rsidR="005479BC">
        <w:rPr>
          <w:color w:val="000000"/>
        </w:rPr>
        <w:t>.</w:t>
      </w:r>
      <w:r w:rsidR="00814702">
        <w:rPr>
          <w:color w:val="000000"/>
        </w:rPr>
        <w:t xml:space="preserve"> </w:t>
      </w:r>
    </w:p>
    <w:p w:rsidR="00601FDC" w:rsidRDefault="00601FDC" w:rsidP="007D6C7C">
      <w:pPr>
        <w:autoSpaceDE w:val="0"/>
        <w:autoSpaceDN w:val="0"/>
        <w:adjustRightInd w:val="0"/>
        <w:jc w:val="both"/>
        <w:rPr>
          <w:color w:val="000000"/>
        </w:rPr>
      </w:pPr>
    </w:p>
    <w:p w:rsidR="007D6C7C" w:rsidRDefault="00F87B49" w:rsidP="007D6C7C">
      <w:pPr>
        <w:autoSpaceDE w:val="0"/>
        <w:autoSpaceDN w:val="0"/>
        <w:adjustRightInd w:val="0"/>
        <w:jc w:val="both"/>
      </w:pPr>
      <w:r>
        <w:rPr>
          <w:color w:val="000000"/>
        </w:rPr>
        <w:t>Če</w:t>
      </w:r>
      <w:r w:rsidR="00814702">
        <w:rPr>
          <w:color w:val="000000"/>
        </w:rPr>
        <w:t xml:space="preserve"> naložba</w:t>
      </w:r>
      <w:r w:rsidR="00470366">
        <w:rPr>
          <w:color w:val="000000"/>
        </w:rPr>
        <w:t xml:space="preserve"> v energetsko prenovo stavbe</w:t>
      </w:r>
      <w:r w:rsidR="00814702">
        <w:rPr>
          <w:color w:val="000000"/>
        </w:rPr>
        <w:t xml:space="preserve"> n</w:t>
      </w:r>
      <w:r>
        <w:rPr>
          <w:color w:val="000000"/>
        </w:rPr>
        <w:t>e bo</w:t>
      </w:r>
      <w:r w:rsidR="00814702">
        <w:rPr>
          <w:color w:val="000000"/>
        </w:rPr>
        <w:t xml:space="preserve"> v</w:t>
      </w:r>
      <w:r>
        <w:rPr>
          <w:color w:val="000000"/>
        </w:rPr>
        <w:t xml:space="preserve"> celot</w:t>
      </w:r>
      <w:r w:rsidR="00814702">
        <w:rPr>
          <w:color w:val="000000"/>
        </w:rPr>
        <w:t xml:space="preserve">i izvedena v roku, ki je določen za izvedbo naložbe </w:t>
      </w:r>
      <w:r>
        <w:rPr>
          <w:color w:val="000000"/>
        </w:rPr>
        <w:t>oziroma</w:t>
      </w:r>
      <w:r w:rsidR="00814702">
        <w:rPr>
          <w:color w:val="000000"/>
        </w:rPr>
        <w:t xml:space="preserve"> v tem roku </w:t>
      </w:r>
      <w:r>
        <w:rPr>
          <w:color w:val="000000"/>
        </w:rPr>
        <w:t>ne bodo</w:t>
      </w:r>
      <w:r w:rsidR="00814702">
        <w:rPr>
          <w:color w:val="000000"/>
        </w:rPr>
        <w:t xml:space="preserve"> izvedeni vsi ukrepi, ki </w:t>
      </w:r>
      <w:r w:rsidR="00167C4E">
        <w:rPr>
          <w:color w:val="000000"/>
        </w:rPr>
        <w:t xml:space="preserve">skupaj </w:t>
      </w:r>
      <w:r w:rsidR="00814702">
        <w:rPr>
          <w:color w:val="000000"/>
        </w:rPr>
        <w:t xml:space="preserve">predstavljajo </w:t>
      </w:r>
      <w:r w:rsidR="00470366">
        <w:rPr>
          <w:color w:val="000000"/>
        </w:rPr>
        <w:t xml:space="preserve">naložbo v </w:t>
      </w:r>
      <w:r w:rsidR="00814702">
        <w:rPr>
          <w:color w:val="000000"/>
        </w:rPr>
        <w:t xml:space="preserve">energetsko prenovo stavbe, je vlagatelj </w:t>
      </w:r>
      <w:proofErr w:type="spellStart"/>
      <w:r w:rsidR="00814702">
        <w:rPr>
          <w:color w:val="000000"/>
        </w:rPr>
        <w:t>Eko</w:t>
      </w:r>
      <w:proofErr w:type="spellEnd"/>
      <w:r w:rsidR="00814702">
        <w:rPr>
          <w:color w:val="000000"/>
        </w:rPr>
        <w:t xml:space="preserve"> skladu dolžan vrniti </w:t>
      </w:r>
      <w:r w:rsidR="005479BC">
        <w:rPr>
          <w:color w:val="000000"/>
        </w:rPr>
        <w:t xml:space="preserve">že </w:t>
      </w:r>
      <w:r w:rsidR="00814702">
        <w:rPr>
          <w:color w:val="000000"/>
        </w:rPr>
        <w:t xml:space="preserve">prejeta sredstva za </w:t>
      </w:r>
      <w:r w:rsidR="00167C4E">
        <w:rPr>
          <w:color w:val="000000"/>
        </w:rPr>
        <w:t xml:space="preserve">posamezne </w:t>
      </w:r>
      <w:r w:rsidR="00814702">
        <w:rPr>
          <w:color w:val="000000"/>
        </w:rPr>
        <w:t xml:space="preserve">ukrepe, ki </w:t>
      </w:r>
      <w:r w:rsidR="00167C4E">
        <w:rPr>
          <w:color w:val="000000"/>
        </w:rPr>
        <w:t>pre</w:t>
      </w:r>
      <w:r w:rsidR="00556952">
        <w:rPr>
          <w:color w:val="000000"/>
        </w:rPr>
        <w:t>d</w:t>
      </w:r>
      <w:r w:rsidR="00167C4E">
        <w:rPr>
          <w:color w:val="000000"/>
        </w:rPr>
        <w:t xml:space="preserve">stavljajo </w:t>
      </w:r>
      <w:r w:rsidR="00814702">
        <w:rPr>
          <w:color w:val="000000"/>
        </w:rPr>
        <w:t>energetsko prenovo</w:t>
      </w:r>
      <w:r w:rsidR="00167C4E">
        <w:rPr>
          <w:color w:val="000000"/>
        </w:rPr>
        <w:t xml:space="preserve"> stavbe</w:t>
      </w:r>
      <w:r w:rsidR="00814702">
        <w:rPr>
          <w:color w:val="000000"/>
        </w:rPr>
        <w:t>, skupaj z zakonskimi zamudnimi obrestmi za obdobje od prejema do vračila neupravičeno pridobljene nepovratne finančne spodbude.</w:t>
      </w:r>
    </w:p>
    <w:p w:rsidR="00173A98" w:rsidRDefault="00173A98" w:rsidP="007D6C7C">
      <w:pPr>
        <w:autoSpaceDE w:val="0"/>
        <w:autoSpaceDN w:val="0"/>
        <w:adjustRightInd w:val="0"/>
        <w:jc w:val="both"/>
      </w:pPr>
    </w:p>
    <w:p w:rsidR="005E3309" w:rsidRDefault="005E3309" w:rsidP="007D6C7C">
      <w:pPr>
        <w:autoSpaceDE w:val="0"/>
        <w:autoSpaceDN w:val="0"/>
        <w:adjustRightInd w:val="0"/>
        <w:jc w:val="both"/>
      </w:pPr>
    </w:p>
    <w:p w:rsidR="00F56018" w:rsidRPr="00F21249" w:rsidRDefault="007D7711" w:rsidP="00F56018">
      <w:pPr>
        <w:jc w:val="both"/>
        <w:rPr>
          <w:b/>
          <w:color w:val="000000"/>
          <w:sz w:val="22"/>
          <w:szCs w:val="22"/>
        </w:rPr>
      </w:pPr>
      <w:r w:rsidRPr="00F21249">
        <w:rPr>
          <w:b/>
          <w:color w:val="000000"/>
          <w:sz w:val="22"/>
          <w:szCs w:val="22"/>
        </w:rPr>
        <w:t>10</w:t>
      </w:r>
      <w:r w:rsidR="00173A98" w:rsidRPr="00F21249">
        <w:rPr>
          <w:b/>
          <w:color w:val="000000"/>
          <w:sz w:val="22"/>
          <w:szCs w:val="22"/>
        </w:rPr>
        <w:t xml:space="preserve">. </w:t>
      </w:r>
      <w:r w:rsidR="00F30CE8" w:rsidRPr="00F21249">
        <w:rPr>
          <w:b/>
          <w:color w:val="000000"/>
          <w:sz w:val="22"/>
          <w:szCs w:val="22"/>
        </w:rPr>
        <w:t>NADZOR</w:t>
      </w:r>
      <w:r w:rsidR="00173A98" w:rsidRPr="00F21249">
        <w:rPr>
          <w:b/>
          <w:color w:val="000000"/>
          <w:sz w:val="22"/>
          <w:szCs w:val="22"/>
        </w:rPr>
        <w:t xml:space="preserve"> </w:t>
      </w:r>
    </w:p>
    <w:p w:rsidR="007D6C7C" w:rsidRDefault="007D6C7C" w:rsidP="00F5604D">
      <w:pPr>
        <w:autoSpaceDE w:val="0"/>
        <w:autoSpaceDN w:val="0"/>
        <w:adjustRightInd w:val="0"/>
        <w:jc w:val="both"/>
      </w:pPr>
    </w:p>
    <w:p w:rsidR="00F30CE8" w:rsidRDefault="007D6C7C" w:rsidP="007D6C7C">
      <w:pPr>
        <w:jc w:val="both"/>
      </w:pPr>
      <w:proofErr w:type="spellStart"/>
      <w:r w:rsidRPr="008A49E7">
        <w:t>Eko</w:t>
      </w:r>
      <w:proofErr w:type="spellEnd"/>
      <w:r w:rsidRPr="008A49E7">
        <w:t xml:space="preserve"> sklad ima pravico kadarkoli v obdobju od</w:t>
      </w:r>
      <w:r>
        <w:t xml:space="preserve"> </w:t>
      </w:r>
      <w:r w:rsidRPr="008A49E7">
        <w:t xml:space="preserve">izdaje odločbe o dodelitvi pravice do nepovratne finančne spodbude do </w:t>
      </w:r>
      <w:r w:rsidR="00055F19">
        <w:t>3 (</w:t>
      </w:r>
      <w:r>
        <w:t>treh</w:t>
      </w:r>
      <w:r w:rsidR="005479BC">
        <w:t>)</w:t>
      </w:r>
      <w:r w:rsidRPr="008A49E7">
        <w:t xml:space="preserve"> let po izplačilu nepovratne finančne spodbude z ogledi, preverjanjem dokumentacije ali na drug način preveriti namensko porabo nepovratnih sredstev, skladnost dokumentacije in izvedbe naložbe z določili javnega poziva in veljavnimi predpisi ter spoštovanje prepovedi odstranitve ali odtujitve predmeta nepovratne finančne spodbude. </w:t>
      </w:r>
    </w:p>
    <w:p w:rsidR="00F30CE8" w:rsidRDefault="00F30CE8" w:rsidP="007D6C7C">
      <w:pPr>
        <w:jc w:val="both"/>
      </w:pPr>
    </w:p>
    <w:p w:rsidR="007D6C7C" w:rsidRDefault="007D6C7C" w:rsidP="007D6C7C">
      <w:pPr>
        <w:jc w:val="both"/>
        <w:rPr>
          <w:color w:val="000000"/>
        </w:rPr>
      </w:pPr>
      <w:r w:rsidRPr="008A49E7">
        <w:t xml:space="preserve">V primeru ugotovljene nenamenske porabe sredstev, kršitev predpisov ali določil pogodbe o izplačilu nepovratne finančne spodbude je </w:t>
      </w:r>
      <w:r w:rsidR="00F30CE8">
        <w:t>prejemnik</w:t>
      </w:r>
      <w:r w:rsidRPr="008A49E7">
        <w:t xml:space="preserve"> nepovratne finančne spodbude dolž</w:t>
      </w:r>
      <w:r w:rsidR="00F56018">
        <w:t>an</w:t>
      </w:r>
      <w:r w:rsidRPr="008A49E7">
        <w:t xml:space="preserve"> </w:t>
      </w:r>
      <w:proofErr w:type="spellStart"/>
      <w:r w:rsidRPr="008A49E7">
        <w:t>Eko</w:t>
      </w:r>
      <w:proofErr w:type="spellEnd"/>
      <w:r w:rsidRPr="008A49E7">
        <w:t xml:space="preserve"> skladu vrniti prejeta sredstva skupaj z zakonskimi zamudnimi obrestmi za obdobje od prejema do vračila neupravičeno pridobljene nepovratne finančne spodbude</w:t>
      </w:r>
      <w:r w:rsidRPr="008A49E7">
        <w:rPr>
          <w:color w:val="000000"/>
        </w:rPr>
        <w:t>.</w:t>
      </w:r>
    </w:p>
    <w:p w:rsidR="000A323C" w:rsidRDefault="000A323C" w:rsidP="007D6C7C">
      <w:pPr>
        <w:jc w:val="both"/>
        <w:rPr>
          <w:color w:val="000000"/>
        </w:rPr>
      </w:pPr>
    </w:p>
    <w:p w:rsidR="007D6C7C" w:rsidRDefault="007D6C7C" w:rsidP="007D6C7C">
      <w:pPr>
        <w:autoSpaceDE w:val="0"/>
        <w:autoSpaceDN w:val="0"/>
        <w:adjustRightInd w:val="0"/>
        <w:jc w:val="both"/>
        <w:rPr>
          <w:highlight w:val="yellow"/>
        </w:rPr>
      </w:pPr>
    </w:p>
    <w:p w:rsidR="007D6C7C" w:rsidRPr="006C04D5" w:rsidRDefault="007D6C7C" w:rsidP="007D6C7C">
      <w:pPr>
        <w:autoSpaceDE w:val="0"/>
        <w:autoSpaceDN w:val="0"/>
        <w:adjustRightInd w:val="0"/>
        <w:jc w:val="both"/>
        <w:rPr>
          <w:highlight w:val="yellow"/>
        </w:rPr>
      </w:pPr>
    </w:p>
    <w:p w:rsidR="007D6C7C" w:rsidRDefault="007D6C7C" w:rsidP="007D6C7C">
      <w:pPr>
        <w:rPr>
          <w:b/>
        </w:rPr>
      </w:pPr>
      <w:proofErr w:type="spellStart"/>
      <w:r w:rsidRPr="00997C72">
        <w:rPr>
          <w:b/>
        </w:rPr>
        <w:t>Eko</w:t>
      </w:r>
      <w:proofErr w:type="spellEnd"/>
      <w:r w:rsidRPr="00997C72">
        <w:rPr>
          <w:b/>
        </w:rPr>
        <w:t xml:space="preserve"> sklad, Slovenski okoljski javni sklad</w:t>
      </w:r>
    </w:p>
    <w:p w:rsidR="007D6C7C" w:rsidRDefault="007D6C7C" w:rsidP="007D6C7C">
      <w:pPr>
        <w:rPr>
          <w:b/>
        </w:rPr>
      </w:pPr>
    </w:p>
    <w:p w:rsidR="007D6C7C" w:rsidRDefault="007D6C7C" w:rsidP="00F5604D">
      <w:pPr>
        <w:autoSpaceDE w:val="0"/>
        <w:autoSpaceDN w:val="0"/>
        <w:adjustRightInd w:val="0"/>
        <w:jc w:val="both"/>
      </w:pPr>
    </w:p>
    <w:sectPr w:rsidR="007D6C7C" w:rsidSect="00F1118D">
      <w:footerReference w:type="default" r:id="rId10"/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3819B6" w15:done="0"/>
  <w15:commentEx w15:paraId="4A3F503B" w15:done="0"/>
  <w15:commentEx w15:paraId="637A724F" w15:done="0"/>
  <w15:commentEx w15:paraId="6B80203B" w15:done="0"/>
  <w15:commentEx w15:paraId="6C16CCB1" w15:done="0"/>
  <w15:commentEx w15:paraId="41B79E28" w15:done="0"/>
  <w15:commentEx w15:paraId="551D65D0" w15:done="0"/>
  <w15:commentEx w15:paraId="63D7D139" w15:done="0"/>
  <w15:commentEx w15:paraId="698270CA" w15:done="0"/>
  <w15:commentEx w15:paraId="4C2DE39A" w15:done="0"/>
  <w15:commentEx w15:paraId="17816C34" w15:done="0"/>
  <w15:commentEx w15:paraId="5B20D7E3" w15:done="0"/>
  <w15:commentEx w15:paraId="160706DE" w15:done="0"/>
  <w15:commentEx w15:paraId="269F3F9A" w15:done="0"/>
  <w15:commentEx w15:paraId="4657BF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8B" w:rsidRDefault="008B538B" w:rsidP="007E49C4">
      <w:r>
        <w:separator/>
      </w:r>
    </w:p>
  </w:endnote>
  <w:endnote w:type="continuationSeparator" w:id="0">
    <w:p w:rsidR="008B538B" w:rsidRDefault="008B538B" w:rsidP="007E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233830"/>
      <w:docPartObj>
        <w:docPartGallery w:val="Page Numbers (Bottom of Page)"/>
        <w:docPartUnique/>
      </w:docPartObj>
    </w:sdtPr>
    <w:sdtEndPr/>
    <w:sdtContent>
      <w:p w:rsidR="000033A9" w:rsidRDefault="000033A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841">
          <w:rPr>
            <w:noProof/>
          </w:rPr>
          <w:t>1</w:t>
        </w:r>
        <w:r>
          <w:fldChar w:fldCharType="end"/>
        </w:r>
      </w:p>
    </w:sdtContent>
  </w:sdt>
  <w:p w:rsidR="000033A9" w:rsidRDefault="000033A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8B" w:rsidRDefault="008B538B" w:rsidP="007E49C4">
      <w:r>
        <w:separator/>
      </w:r>
    </w:p>
  </w:footnote>
  <w:footnote w:type="continuationSeparator" w:id="0">
    <w:p w:rsidR="008B538B" w:rsidRDefault="008B538B" w:rsidP="007E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DC4"/>
    <w:multiLevelType w:val="hybridMultilevel"/>
    <w:tmpl w:val="2960912E"/>
    <w:lvl w:ilvl="0" w:tplc="4D4480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1AE0"/>
    <w:multiLevelType w:val="hybridMultilevel"/>
    <w:tmpl w:val="9892BCBC"/>
    <w:lvl w:ilvl="0" w:tplc="14FA4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4FA42C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712045FC">
      <w:numFmt w:val="bullet"/>
      <w:lvlText w:val="•"/>
      <w:lvlJc w:val="left"/>
      <w:pPr>
        <w:ind w:left="2865" w:hanging="705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8B7974"/>
    <w:multiLevelType w:val="hybridMultilevel"/>
    <w:tmpl w:val="5CD4C526"/>
    <w:lvl w:ilvl="0" w:tplc="14FA42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4566A"/>
    <w:multiLevelType w:val="hybridMultilevel"/>
    <w:tmpl w:val="D8724A10"/>
    <w:lvl w:ilvl="0" w:tplc="14FA42C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14FA42CC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hint="default"/>
      </w:rPr>
    </w:lvl>
    <w:lvl w:ilvl="2" w:tplc="712045FC">
      <w:numFmt w:val="bullet"/>
      <w:lvlText w:val="•"/>
      <w:lvlJc w:val="left"/>
      <w:pPr>
        <w:ind w:left="3213" w:hanging="705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4537AB9"/>
    <w:multiLevelType w:val="hybridMultilevel"/>
    <w:tmpl w:val="165E6C2C"/>
    <w:lvl w:ilvl="0" w:tplc="0424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DB6237"/>
    <w:multiLevelType w:val="hybridMultilevel"/>
    <w:tmpl w:val="32C65B80"/>
    <w:lvl w:ilvl="0" w:tplc="14FA4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4FA42C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712045FC">
      <w:numFmt w:val="bullet"/>
      <w:lvlText w:val="•"/>
      <w:lvlJc w:val="left"/>
      <w:pPr>
        <w:ind w:left="2865" w:hanging="705"/>
      </w:pPr>
      <w:rPr>
        <w:rFonts w:ascii="Times New Roman" w:eastAsia="Times New Roman" w:hAnsi="Times New Roman" w:cs="Times New Roman" w:hint="default"/>
      </w:rPr>
    </w:lvl>
    <w:lvl w:ilvl="3" w:tplc="6A0E0984">
      <w:numFmt w:val="bullet"/>
      <w:lvlText w:val="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D6B7A"/>
    <w:multiLevelType w:val="hybridMultilevel"/>
    <w:tmpl w:val="509A908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27F2"/>
    <w:multiLevelType w:val="hybridMultilevel"/>
    <w:tmpl w:val="5B0E87AE"/>
    <w:lvl w:ilvl="0" w:tplc="14FA42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FA42C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0277"/>
    <w:multiLevelType w:val="hybridMultilevel"/>
    <w:tmpl w:val="89E235DC"/>
    <w:lvl w:ilvl="0" w:tplc="14FA42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254FA"/>
    <w:multiLevelType w:val="hybridMultilevel"/>
    <w:tmpl w:val="517EDAA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647A3"/>
    <w:multiLevelType w:val="hybridMultilevel"/>
    <w:tmpl w:val="90C69B2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17BEE"/>
    <w:multiLevelType w:val="hybridMultilevel"/>
    <w:tmpl w:val="653896BC"/>
    <w:lvl w:ilvl="0" w:tplc="14FA42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576EF"/>
    <w:multiLevelType w:val="hybridMultilevel"/>
    <w:tmpl w:val="A506768A"/>
    <w:lvl w:ilvl="0" w:tplc="14FA42C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281AB5A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3441DC"/>
    <w:multiLevelType w:val="hybridMultilevel"/>
    <w:tmpl w:val="D2BACEAC"/>
    <w:lvl w:ilvl="0" w:tplc="14FA42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944ED"/>
    <w:multiLevelType w:val="hybridMultilevel"/>
    <w:tmpl w:val="D674D790"/>
    <w:lvl w:ilvl="0" w:tplc="14FA42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14FA42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712045FC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47EF7"/>
    <w:multiLevelType w:val="hybridMultilevel"/>
    <w:tmpl w:val="42D44794"/>
    <w:lvl w:ilvl="0" w:tplc="14FA42C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14FA42C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ED01EC"/>
    <w:multiLevelType w:val="hybridMultilevel"/>
    <w:tmpl w:val="F4C001F8"/>
    <w:lvl w:ilvl="0" w:tplc="701A190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4E4EBC"/>
    <w:multiLevelType w:val="hybridMultilevel"/>
    <w:tmpl w:val="232EF038"/>
    <w:lvl w:ilvl="0" w:tplc="0424000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8">
    <w:nsid w:val="4A902CD6"/>
    <w:multiLevelType w:val="hybridMultilevel"/>
    <w:tmpl w:val="B7A23C66"/>
    <w:lvl w:ilvl="0" w:tplc="14FA42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FA42C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A7C2D"/>
    <w:multiLevelType w:val="hybridMultilevel"/>
    <w:tmpl w:val="B82E716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2F22B3"/>
    <w:multiLevelType w:val="hybridMultilevel"/>
    <w:tmpl w:val="D49C22B6"/>
    <w:lvl w:ilvl="0" w:tplc="14FA42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15B2A"/>
    <w:multiLevelType w:val="hybridMultilevel"/>
    <w:tmpl w:val="62DE6718"/>
    <w:lvl w:ilvl="0" w:tplc="14FA42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C04D6"/>
    <w:multiLevelType w:val="hybridMultilevel"/>
    <w:tmpl w:val="569C27CC"/>
    <w:lvl w:ilvl="0" w:tplc="14FA4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E96CF5"/>
    <w:multiLevelType w:val="hybridMultilevel"/>
    <w:tmpl w:val="A7B2CA4E"/>
    <w:lvl w:ilvl="0" w:tplc="14FA42C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6F01C3"/>
    <w:multiLevelType w:val="hybridMultilevel"/>
    <w:tmpl w:val="6EDC7C7E"/>
    <w:lvl w:ilvl="0" w:tplc="14FA42C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036A5A"/>
    <w:multiLevelType w:val="hybridMultilevel"/>
    <w:tmpl w:val="31364BAE"/>
    <w:lvl w:ilvl="0" w:tplc="14FA42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2045FC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6A0E0984"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114B19"/>
    <w:multiLevelType w:val="hybridMultilevel"/>
    <w:tmpl w:val="772A2B06"/>
    <w:lvl w:ilvl="0" w:tplc="14FA4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4FA42C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712045FC">
      <w:numFmt w:val="bullet"/>
      <w:lvlText w:val="•"/>
      <w:lvlJc w:val="left"/>
      <w:pPr>
        <w:ind w:left="2865" w:hanging="705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07722E"/>
    <w:multiLevelType w:val="hybridMultilevel"/>
    <w:tmpl w:val="51CEA984"/>
    <w:lvl w:ilvl="0" w:tplc="14FA4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12045FC">
      <w:numFmt w:val="bullet"/>
      <w:lvlText w:val="•"/>
      <w:lvlJc w:val="left"/>
      <w:pPr>
        <w:ind w:left="2865" w:hanging="705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0"/>
  </w:num>
  <w:num w:numId="4">
    <w:abstractNumId w:val="16"/>
  </w:num>
  <w:num w:numId="5">
    <w:abstractNumId w:val="10"/>
  </w:num>
  <w:num w:numId="6">
    <w:abstractNumId w:val="4"/>
  </w:num>
  <w:num w:numId="7">
    <w:abstractNumId w:val="25"/>
  </w:num>
  <w:num w:numId="8">
    <w:abstractNumId w:val="12"/>
  </w:num>
  <w:num w:numId="9">
    <w:abstractNumId w:val="15"/>
  </w:num>
  <w:num w:numId="10">
    <w:abstractNumId w:val="26"/>
  </w:num>
  <w:num w:numId="11">
    <w:abstractNumId w:val="27"/>
  </w:num>
  <w:num w:numId="12">
    <w:abstractNumId w:val="14"/>
  </w:num>
  <w:num w:numId="13">
    <w:abstractNumId w:val="5"/>
  </w:num>
  <w:num w:numId="14">
    <w:abstractNumId w:val="2"/>
  </w:num>
  <w:num w:numId="15">
    <w:abstractNumId w:val="7"/>
  </w:num>
  <w:num w:numId="16">
    <w:abstractNumId w:val="18"/>
  </w:num>
  <w:num w:numId="17">
    <w:abstractNumId w:val="24"/>
  </w:num>
  <w:num w:numId="18">
    <w:abstractNumId w:val="23"/>
  </w:num>
  <w:num w:numId="19">
    <w:abstractNumId w:val="19"/>
  </w:num>
  <w:num w:numId="20">
    <w:abstractNumId w:val="6"/>
  </w:num>
  <w:num w:numId="21">
    <w:abstractNumId w:val="11"/>
  </w:num>
  <w:num w:numId="22">
    <w:abstractNumId w:val="13"/>
  </w:num>
  <w:num w:numId="23">
    <w:abstractNumId w:val="8"/>
  </w:num>
  <w:num w:numId="24">
    <w:abstractNumId w:val="20"/>
  </w:num>
  <w:num w:numId="25">
    <w:abstractNumId w:val="21"/>
  </w:num>
  <w:num w:numId="26">
    <w:abstractNumId w:val="17"/>
  </w:num>
  <w:num w:numId="27">
    <w:abstractNumId w:val="3"/>
  </w:num>
  <w:num w:numId="2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že Kunovar">
    <w15:presenceInfo w15:providerId="Windows Live" w15:userId="4188d548a28d110e"/>
  </w15:person>
  <w15:person w15:author="Žiga Lesar">
    <w15:presenceInfo w15:providerId="Windows Live" w15:userId="24997c91e710f3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17"/>
    <w:rsid w:val="000033A9"/>
    <w:rsid w:val="00005F80"/>
    <w:rsid w:val="00011B64"/>
    <w:rsid w:val="0004161C"/>
    <w:rsid w:val="00046D6C"/>
    <w:rsid w:val="000554A2"/>
    <w:rsid w:val="00055F19"/>
    <w:rsid w:val="00062ABA"/>
    <w:rsid w:val="00071B0C"/>
    <w:rsid w:val="00086189"/>
    <w:rsid w:val="00093184"/>
    <w:rsid w:val="00093B97"/>
    <w:rsid w:val="00093BE0"/>
    <w:rsid w:val="000A29C7"/>
    <w:rsid w:val="000A323C"/>
    <w:rsid w:val="000C05B9"/>
    <w:rsid w:val="000D347E"/>
    <w:rsid w:val="000D4BE2"/>
    <w:rsid w:val="000E56E0"/>
    <w:rsid w:val="000F6E86"/>
    <w:rsid w:val="00120B84"/>
    <w:rsid w:val="0015079D"/>
    <w:rsid w:val="00154B72"/>
    <w:rsid w:val="0016307B"/>
    <w:rsid w:val="00167C4E"/>
    <w:rsid w:val="00170402"/>
    <w:rsid w:val="00173A98"/>
    <w:rsid w:val="0018224C"/>
    <w:rsid w:val="001A1A8A"/>
    <w:rsid w:val="001A5E4E"/>
    <w:rsid w:val="001A648D"/>
    <w:rsid w:val="001B5B5A"/>
    <w:rsid w:val="001C2A3D"/>
    <w:rsid w:val="001C365F"/>
    <w:rsid w:val="001C43D1"/>
    <w:rsid w:val="001D0D67"/>
    <w:rsid w:val="001D10DC"/>
    <w:rsid w:val="001E721F"/>
    <w:rsid w:val="001F2C7F"/>
    <w:rsid w:val="001F48BD"/>
    <w:rsid w:val="00237B89"/>
    <w:rsid w:val="00243778"/>
    <w:rsid w:val="0024466B"/>
    <w:rsid w:val="002458EB"/>
    <w:rsid w:val="00255A2F"/>
    <w:rsid w:val="00255FBB"/>
    <w:rsid w:val="0025696A"/>
    <w:rsid w:val="002643DD"/>
    <w:rsid w:val="00272F51"/>
    <w:rsid w:val="00274B6B"/>
    <w:rsid w:val="002820F3"/>
    <w:rsid w:val="0029299A"/>
    <w:rsid w:val="002B529E"/>
    <w:rsid w:val="002E1EE5"/>
    <w:rsid w:val="002F00E3"/>
    <w:rsid w:val="002F59C4"/>
    <w:rsid w:val="00320760"/>
    <w:rsid w:val="003258BC"/>
    <w:rsid w:val="003356F2"/>
    <w:rsid w:val="00336A59"/>
    <w:rsid w:val="0033738B"/>
    <w:rsid w:val="003379EC"/>
    <w:rsid w:val="00354E45"/>
    <w:rsid w:val="003578B9"/>
    <w:rsid w:val="00365CF1"/>
    <w:rsid w:val="003771F0"/>
    <w:rsid w:val="00393034"/>
    <w:rsid w:val="00393C2A"/>
    <w:rsid w:val="003C2D5A"/>
    <w:rsid w:val="003D4CC1"/>
    <w:rsid w:val="003E1051"/>
    <w:rsid w:val="003E6C8E"/>
    <w:rsid w:val="003F70BF"/>
    <w:rsid w:val="00414350"/>
    <w:rsid w:val="00414E71"/>
    <w:rsid w:val="00416F1B"/>
    <w:rsid w:val="00470366"/>
    <w:rsid w:val="00470E6E"/>
    <w:rsid w:val="00474FF6"/>
    <w:rsid w:val="004822E4"/>
    <w:rsid w:val="00485D15"/>
    <w:rsid w:val="004A372E"/>
    <w:rsid w:val="004B23C9"/>
    <w:rsid w:val="004C1DB7"/>
    <w:rsid w:val="004C497D"/>
    <w:rsid w:val="004D0574"/>
    <w:rsid w:val="004D4841"/>
    <w:rsid w:val="004F0E56"/>
    <w:rsid w:val="005069BC"/>
    <w:rsid w:val="0051001E"/>
    <w:rsid w:val="00513477"/>
    <w:rsid w:val="0051645F"/>
    <w:rsid w:val="00520541"/>
    <w:rsid w:val="00547716"/>
    <w:rsid w:val="005479BC"/>
    <w:rsid w:val="00552ED8"/>
    <w:rsid w:val="00553B46"/>
    <w:rsid w:val="0055552B"/>
    <w:rsid w:val="00556952"/>
    <w:rsid w:val="00563BAE"/>
    <w:rsid w:val="005A02B6"/>
    <w:rsid w:val="005A0EDA"/>
    <w:rsid w:val="005A3E75"/>
    <w:rsid w:val="005A45BA"/>
    <w:rsid w:val="005B22C3"/>
    <w:rsid w:val="005B68BF"/>
    <w:rsid w:val="005C102C"/>
    <w:rsid w:val="005C3292"/>
    <w:rsid w:val="005D0A16"/>
    <w:rsid w:val="005E3309"/>
    <w:rsid w:val="005E7751"/>
    <w:rsid w:val="00601AC1"/>
    <w:rsid w:val="00601FDC"/>
    <w:rsid w:val="0060433C"/>
    <w:rsid w:val="00607B46"/>
    <w:rsid w:val="00632BE8"/>
    <w:rsid w:val="00632F9E"/>
    <w:rsid w:val="006551DF"/>
    <w:rsid w:val="006761BC"/>
    <w:rsid w:val="006858F4"/>
    <w:rsid w:val="0069198A"/>
    <w:rsid w:val="00693626"/>
    <w:rsid w:val="00694577"/>
    <w:rsid w:val="006A2973"/>
    <w:rsid w:val="006B00E1"/>
    <w:rsid w:val="006C722F"/>
    <w:rsid w:val="006D4ED5"/>
    <w:rsid w:val="006F7511"/>
    <w:rsid w:val="0070295D"/>
    <w:rsid w:val="00714210"/>
    <w:rsid w:val="00717EF8"/>
    <w:rsid w:val="0072118E"/>
    <w:rsid w:val="00731165"/>
    <w:rsid w:val="007402F8"/>
    <w:rsid w:val="007507A5"/>
    <w:rsid w:val="00767678"/>
    <w:rsid w:val="00775B5D"/>
    <w:rsid w:val="007802C0"/>
    <w:rsid w:val="0078492F"/>
    <w:rsid w:val="007849C2"/>
    <w:rsid w:val="007860B2"/>
    <w:rsid w:val="00786341"/>
    <w:rsid w:val="0079008A"/>
    <w:rsid w:val="007B01F7"/>
    <w:rsid w:val="007B3DB7"/>
    <w:rsid w:val="007C62AC"/>
    <w:rsid w:val="007D237E"/>
    <w:rsid w:val="007D4090"/>
    <w:rsid w:val="007D6C7C"/>
    <w:rsid w:val="007D7711"/>
    <w:rsid w:val="007E49C4"/>
    <w:rsid w:val="007F3C66"/>
    <w:rsid w:val="00801285"/>
    <w:rsid w:val="0080506A"/>
    <w:rsid w:val="00814702"/>
    <w:rsid w:val="008165CB"/>
    <w:rsid w:val="008370FA"/>
    <w:rsid w:val="008460C2"/>
    <w:rsid w:val="00846361"/>
    <w:rsid w:val="008542EF"/>
    <w:rsid w:val="00871B41"/>
    <w:rsid w:val="00877831"/>
    <w:rsid w:val="008B3910"/>
    <w:rsid w:val="008B538B"/>
    <w:rsid w:val="008B6DBD"/>
    <w:rsid w:val="008C719B"/>
    <w:rsid w:val="008D1984"/>
    <w:rsid w:val="008D1E67"/>
    <w:rsid w:val="008D78F5"/>
    <w:rsid w:val="008D7F44"/>
    <w:rsid w:val="008E7534"/>
    <w:rsid w:val="008F0EF9"/>
    <w:rsid w:val="008F4F7A"/>
    <w:rsid w:val="00941F0C"/>
    <w:rsid w:val="00945385"/>
    <w:rsid w:val="0095450E"/>
    <w:rsid w:val="0096610D"/>
    <w:rsid w:val="009725D6"/>
    <w:rsid w:val="00973F6B"/>
    <w:rsid w:val="009B1B49"/>
    <w:rsid w:val="009B3820"/>
    <w:rsid w:val="009B3BCD"/>
    <w:rsid w:val="009B5DE3"/>
    <w:rsid w:val="009C33ED"/>
    <w:rsid w:val="009C4286"/>
    <w:rsid w:val="009C7BEB"/>
    <w:rsid w:val="009C7CD5"/>
    <w:rsid w:val="009D3BE1"/>
    <w:rsid w:val="009D42FF"/>
    <w:rsid w:val="009D6632"/>
    <w:rsid w:val="009E184E"/>
    <w:rsid w:val="009E2343"/>
    <w:rsid w:val="009E415A"/>
    <w:rsid w:val="009E61F2"/>
    <w:rsid w:val="009F189D"/>
    <w:rsid w:val="009F2313"/>
    <w:rsid w:val="009F32B8"/>
    <w:rsid w:val="009F64A7"/>
    <w:rsid w:val="009F6AE6"/>
    <w:rsid w:val="00A013F4"/>
    <w:rsid w:val="00A06280"/>
    <w:rsid w:val="00A068E0"/>
    <w:rsid w:val="00A1046B"/>
    <w:rsid w:val="00A10783"/>
    <w:rsid w:val="00A37D2F"/>
    <w:rsid w:val="00A517A8"/>
    <w:rsid w:val="00A85F5F"/>
    <w:rsid w:val="00A868BB"/>
    <w:rsid w:val="00A87F0C"/>
    <w:rsid w:val="00A9401F"/>
    <w:rsid w:val="00AD296B"/>
    <w:rsid w:val="00AE7EC1"/>
    <w:rsid w:val="00AF3A04"/>
    <w:rsid w:val="00B0329F"/>
    <w:rsid w:val="00B0678B"/>
    <w:rsid w:val="00B11C09"/>
    <w:rsid w:val="00B124C1"/>
    <w:rsid w:val="00B147B4"/>
    <w:rsid w:val="00B31F94"/>
    <w:rsid w:val="00B4152D"/>
    <w:rsid w:val="00B4533E"/>
    <w:rsid w:val="00B53BEA"/>
    <w:rsid w:val="00B55EDA"/>
    <w:rsid w:val="00B63948"/>
    <w:rsid w:val="00B85C29"/>
    <w:rsid w:val="00BB35FE"/>
    <w:rsid w:val="00BC384B"/>
    <w:rsid w:val="00BD06B6"/>
    <w:rsid w:val="00BE7A8F"/>
    <w:rsid w:val="00BF2C62"/>
    <w:rsid w:val="00C05BD9"/>
    <w:rsid w:val="00C258AB"/>
    <w:rsid w:val="00C31E15"/>
    <w:rsid w:val="00C378D4"/>
    <w:rsid w:val="00C42463"/>
    <w:rsid w:val="00C469DB"/>
    <w:rsid w:val="00C57917"/>
    <w:rsid w:val="00C70DE5"/>
    <w:rsid w:val="00C72457"/>
    <w:rsid w:val="00C7497D"/>
    <w:rsid w:val="00C81D09"/>
    <w:rsid w:val="00C9509E"/>
    <w:rsid w:val="00CA05C6"/>
    <w:rsid w:val="00CC5A8F"/>
    <w:rsid w:val="00CD6DFA"/>
    <w:rsid w:val="00CD7206"/>
    <w:rsid w:val="00CE1E08"/>
    <w:rsid w:val="00CF1060"/>
    <w:rsid w:val="00CF5149"/>
    <w:rsid w:val="00D01BE9"/>
    <w:rsid w:val="00D0596F"/>
    <w:rsid w:val="00D10BC6"/>
    <w:rsid w:val="00D23BFA"/>
    <w:rsid w:val="00D466B1"/>
    <w:rsid w:val="00D52973"/>
    <w:rsid w:val="00D55C99"/>
    <w:rsid w:val="00D57C11"/>
    <w:rsid w:val="00D65609"/>
    <w:rsid w:val="00D902F3"/>
    <w:rsid w:val="00D97CA8"/>
    <w:rsid w:val="00DB26D6"/>
    <w:rsid w:val="00DB55E1"/>
    <w:rsid w:val="00DB5ED0"/>
    <w:rsid w:val="00DD1EB6"/>
    <w:rsid w:val="00DE2F22"/>
    <w:rsid w:val="00DE3752"/>
    <w:rsid w:val="00DE4E9C"/>
    <w:rsid w:val="00DF5A83"/>
    <w:rsid w:val="00E00104"/>
    <w:rsid w:val="00E14C64"/>
    <w:rsid w:val="00E33726"/>
    <w:rsid w:val="00E42FE4"/>
    <w:rsid w:val="00E50F03"/>
    <w:rsid w:val="00E65C1F"/>
    <w:rsid w:val="00E75146"/>
    <w:rsid w:val="00E75E45"/>
    <w:rsid w:val="00E778DF"/>
    <w:rsid w:val="00E81531"/>
    <w:rsid w:val="00E86934"/>
    <w:rsid w:val="00EB088A"/>
    <w:rsid w:val="00EE3BBD"/>
    <w:rsid w:val="00EF6283"/>
    <w:rsid w:val="00EF7131"/>
    <w:rsid w:val="00F070BB"/>
    <w:rsid w:val="00F1118D"/>
    <w:rsid w:val="00F21249"/>
    <w:rsid w:val="00F30CE8"/>
    <w:rsid w:val="00F311D9"/>
    <w:rsid w:val="00F409E6"/>
    <w:rsid w:val="00F5096B"/>
    <w:rsid w:val="00F52DF5"/>
    <w:rsid w:val="00F54C08"/>
    <w:rsid w:val="00F56018"/>
    <w:rsid w:val="00F5604D"/>
    <w:rsid w:val="00F5796F"/>
    <w:rsid w:val="00F710AE"/>
    <w:rsid w:val="00F72B06"/>
    <w:rsid w:val="00F80850"/>
    <w:rsid w:val="00F87B49"/>
    <w:rsid w:val="00FA4E62"/>
    <w:rsid w:val="00FE0021"/>
    <w:rsid w:val="00FE430D"/>
    <w:rsid w:val="00FF0DBA"/>
    <w:rsid w:val="00FF212B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7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A3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3356F2"/>
    <w:pPr>
      <w:jc w:val="both"/>
    </w:pPr>
    <w:rPr>
      <w:rFonts w:ascii="Arial" w:hAnsi="Arial"/>
      <w:color w:val="FF0000"/>
    </w:rPr>
  </w:style>
  <w:style w:type="character" w:customStyle="1" w:styleId="Telobesedila2Znak">
    <w:name w:val="Telo besedila 2 Znak"/>
    <w:basedOn w:val="Privzetapisavaodstavka"/>
    <w:link w:val="Telobesedila2"/>
    <w:rsid w:val="003356F2"/>
    <w:rPr>
      <w:rFonts w:ascii="Arial" w:eastAsia="Times New Roman" w:hAnsi="Arial" w:cs="Times New Roman"/>
      <w:color w:val="FF0000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B5ED0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9"/>
    <w:rsid w:val="000A3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styleId="Hiperpovezava">
    <w:name w:val="Hyperlink"/>
    <w:basedOn w:val="Privzetapisavaodstavka"/>
    <w:uiPriority w:val="99"/>
    <w:rsid w:val="000A323C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379E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379E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560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56018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5601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601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6018"/>
    <w:rPr>
      <w:rFonts w:ascii="Tahoma" w:eastAsia="Times New Roman" w:hAnsi="Tahoma" w:cs="Tahoma"/>
      <w:sz w:val="16"/>
      <w:szCs w:val="16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7B8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7B8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C70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avaden"/>
    <w:rsid w:val="00520541"/>
    <w:pPr>
      <w:spacing w:before="100" w:beforeAutospacing="1" w:after="100" w:afterAutospacing="1"/>
    </w:pPr>
    <w:rPr>
      <w:sz w:val="24"/>
      <w:szCs w:val="24"/>
    </w:rPr>
  </w:style>
  <w:style w:type="paragraph" w:customStyle="1" w:styleId="align-justify">
    <w:name w:val="align-justify"/>
    <w:basedOn w:val="Navaden"/>
    <w:rsid w:val="00485D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Privzetapisavaodstavka"/>
    <w:rsid w:val="00485D15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E49C4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E49C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E49C4"/>
    <w:rPr>
      <w:vertAlign w:val="superscript"/>
    </w:rPr>
  </w:style>
  <w:style w:type="paragraph" w:styleId="Navadensplet">
    <w:name w:val="Normal (Web)"/>
    <w:basedOn w:val="Navaden"/>
    <w:uiPriority w:val="99"/>
    <w:semiHidden/>
    <w:unhideWhenUsed/>
    <w:rsid w:val="00A37D2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Revizija">
    <w:name w:val="Revision"/>
    <w:hidden/>
    <w:uiPriority w:val="99"/>
    <w:semiHidden/>
    <w:rsid w:val="00A37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033A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33A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033A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033A9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7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A3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3356F2"/>
    <w:pPr>
      <w:jc w:val="both"/>
    </w:pPr>
    <w:rPr>
      <w:rFonts w:ascii="Arial" w:hAnsi="Arial"/>
      <w:color w:val="FF0000"/>
    </w:rPr>
  </w:style>
  <w:style w:type="character" w:customStyle="1" w:styleId="Telobesedila2Znak">
    <w:name w:val="Telo besedila 2 Znak"/>
    <w:basedOn w:val="Privzetapisavaodstavka"/>
    <w:link w:val="Telobesedila2"/>
    <w:rsid w:val="003356F2"/>
    <w:rPr>
      <w:rFonts w:ascii="Arial" w:eastAsia="Times New Roman" w:hAnsi="Arial" w:cs="Times New Roman"/>
      <w:color w:val="FF0000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B5ED0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9"/>
    <w:rsid w:val="000A3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styleId="Hiperpovezava">
    <w:name w:val="Hyperlink"/>
    <w:basedOn w:val="Privzetapisavaodstavka"/>
    <w:uiPriority w:val="99"/>
    <w:rsid w:val="000A323C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379E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379E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560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56018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5601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601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6018"/>
    <w:rPr>
      <w:rFonts w:ascii="Tahoma" w:eastAsia="Times New Roman" w:hAnsi="Tahoma" w:cs="Tahoma"/>
      <w:sz w:val="16"/>
      <w:szCs w:val="16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7B8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7B8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C70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avaden"/>
    <w:rsid w:val="00520541"/>
    <w:pPr>
      <w:spacing w:before="100" w:beforeAutospacing="1" w:after="100" w:afterAutospacing="1"/>
    </w:pPr>
    <w:rPr>
      <w:sz w:val="24"/>
      <w:szCs w:val="24"/>
    </w:rPr>
  </w:style>
  <w:style w:type="paragraph" w:customStyle="1" w:styleId="align-justify">
    <w:name w:val="align-justify"/>
    <w:basedOn w:val="Navaden"/>
    <w:rsid w:val="00485D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Privzetapisavaodstavka"/>
    <w:rsid w:val="00485D15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E49C4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E49C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E49C4"/>
    <w:rPr>
      <w:vertAlign w:val="superscript"/>
    </w:rPr>
  </w:style>
  <w:style w:type="paragraph" w:styleId="Navadensplet">
    <w:name w:val="Normal (Web)"/>
    <w:basedOn w:val="Navaden"/>
    <w:uiPriority w:val="99"/>
    <w:semiHidden/>
    <w:unhideWhenUsed/>
    <w:rsid w:val="00A37D2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Revizija">
    <w:name w:val="Revision"/>
    <w:hidden/>
    <w:uiPriority w:val="99"/>
    <w:semiHidden/>
    <w:rsid w:val="00A37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033A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33A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033A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033A9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kosklad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E3E2-794A-44FC-A8DE-275A8603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2930</Words>
  <Characters>16702</Characters>
  <Application>Microsoft Office Word</Application>
  <DocSecurity>4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 Sklad j.s.</Company>
  <LinksUpToDate>false</LinksUpToDate>
  <CharactersWithSpaces>19593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Kovič</dc:creator>
  <cp:lastModifiedBy>Vesna Vidič</cp:lastModifiedBy>
  <cp:revision>2</cp:revision>
  <cp:lastPrinted>2016-08-04T08:34:00Z</cp:lastPrinted>
  <dcterms:created xsi:type="dcterms:W3CDTF">2016-09-14T06:10:00Z</dcterms:created>
  <dcterms:modified xsi:type="dcterms:W3CDTF">2016-09-14T06:10:00Z</dcterms:modified>
</cp:coreProperties>
</file>